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6182" w14:textId="77777777" w:rsidR="00032769" w:rsidRDefault="00032769">
      <w:pPr>
        <w:rPr>
          <w:b/>
          <w:lang w:val="en-US"/>
        </w:rPr>
      </w:pPr>
      <w:r w:rsidRPr="00032769">
        <w:rPr>
          <w:b/>
          <w:noProof/>
          <w:lang w:val="en-US" w:eastAsia="zh-CN"/>
        </w:rPr>
        <w:drawing>
          <wp:inline distT="0" distB="0" distL="0" distR="0" wp14:anchorId="550B2BA1" wp14:editId="2895A16C">
            <wp:extent cx="1866900" cy="799465"/>
            <wp:effectExtent l="0" t="0" r="0" b="0"/>
            <wp:docPr id="2" name="Picture 2" descr="C:\Users\stling\Desktop\FOH_H cmy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ling\Desktop\FOH_H cmyk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" t="14493" r="5893" b="13920"/>
                    <a:stretch/>
                  </pic:blipFill>
                  <pic:spPr bwMode="auto">
                    <a:xfrm>
                      <a:off x="0" y="0"/>
                      <a:ext cx="1872488" cy="8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53F70" w14:textId="4EBC4ADF" w:rsidR="00865918" w:rsidRPr="00E3589D" w:rsidRDefault="00865918" w:rsidP="00E3589D">
      <w:pPr>
        <w:pStyle w:val="NoSpacing"/>
        <w:rPr>
          <w:b/>
          <w:lang w:val="en-US"/>
        </w:rPr>
      </w:pPr>
      <w:r>
        <w:rPr>
          <w:b/>
          <w:lang w:val="en-US"/>
        </w:rPr>
        <w:t>Disability Support Services</w:t>
      </w:r>
      <w:r w:rsidR="00B57BFC">
        <w:rPr>
          <w:b/>
          <w:lang w:val="en-US"/>
        </w:rPr>
        <w:t xml:space="preserve"> (DSS)</w:t>
      </w:r>
    </w:p>
    <w:p w14:paraId="53BFAC1D" w14:textId="4736CFAA" w:rsidR="00E3589D" w:rsidRDefault="0050535F" w:rsidP="00E3589D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Special Education Needs (SEN) Fund</w:t>
      </w:r>
    </w:p>
    <w:p w14:paraId="1CC99968" w14:textId="534D104E" w:rsidR="006967CC" w:rsidRDefault="006967CC" w:rsidP="00E3589D">
      <w:pPr>
        <w:pStyle w:val="NoSpacing"/>
        <w:rPr>
          <w:b/>
          <w:sz w:val="28"/>
          <w:szCs w:val="28"/>
          <w:lang w:val="en-US"/>
        </w:rPr>
      </w:pPr>
    </w:p>
    <w:p w14:paraId="6BE39DF6" w14:textId="77777777" w:rsidR="007D4A3C" w:rsidRPr="007D4A3C" w:rsidRDefault="007D4A3C" w:rsidP="00AC2DC3">
      <w:pPr>
        <w:pStyle w:val="NoSpacing"/>
        <w:jc w:val="both"/>
        <w:rPr>
          <w:b/>
          <w:lang w:val="en-US"/>
        </w:rPr>
      </w:pPr>
    </w:p>
    <w:p w14:paraId="162FC860" w14:textId="3B928C10" w:rsidR="007D4A3C" w:rsidRPr="00F54DB4" w:rsidRDefault="00F54DB4" w:rsidP="00AC2DC3">
      <w:pPr>
        <w:pStyle w:val="NoSpacing"/>
        <w:jc w:val="both"/>
        <w:rPr>
          <w:b/>
          <w:u w:val="single"/>
          <w:lang w:val="en-US"/>
        </w:rPr>
      </w:pPr>
      <w:r w:rsidRPr="00F54DB4">
        <w:rPr>
          <w:b/>
          <w:u w:val="single"/>
          <w:lang w:val="en-US"/>
        </w:rPr>
        <w:t>About SEN Fund</w:t>
      </w:r>
    </w:p>
    <w:p w14:paraId="4226D4D4" w14:textId="31DD8513" w:rsidR="007D4A3C" w:rsidRPr="007D4A3C" w:rsidRDefault="007D4A3C" w:rsidP="00AC2DC3">
      <w:pPr>
        <w:pStyle w:val="NoSpacing"/>
        <w:jc w:val="both"/>
        <w:rPr>
          <w:bCs/>
          <w:lang w:val="en-US"/>
        </w:rPr>
      </w:pPr>
      <w:r w:rsidRPr="007D4A3C">
        <w:rPr>
          <w:bCs/>
          <w:lang w:val="en-US"/>
        </w:rPr>
        <w:t>Under the Special Education Needs (SEN) fund, Singaporean students</w:t>
      </w:r>
      <w:r w:rsidR="00F8240E">
        <w:rPr>
          <w:bCs/>
          <w:lang w:val="en-US"/>
        </w:rPr>
        <w:t xml:space="preserve"> </w:t>
      </w:r>
      <w:r w:rsidR="00D436A5">
        <w:rPr>
          <w:bCs/>
          <w:lang w:val="en-US"/>
        </w:rPr>
        <w:t xml:space="preserve">with </w:t>
      </w:r>
      <w:r w:rsidR="000B56E4">
        <w:rPr>
          <w:bCs/>
          <w:lang w:val="en-US"/>
        </w:rPr>
        <w:t>disability</w:t>
      </w:r>
      <w:r w:rsidR="00D436A5">
        <w:rPr>
          <w:bCs/>
          <w:lang w:val="en-US"/>
        </w:rPr>
        <w:t xml:space="preserve"> </w:t>
      </w:r>
      <w:r w:rsidR="00F8240E">
        <w:rPr>
          <w:bCs/>
          <w:lang w:val="en-US"/>
        </w:rPr>
        <w:t>within SMU</w:t>
      </w:r>
      <w:r w:rsidRPr="007D4A3C">
        <w:rPr>
          <w:bCs/>
          <w:lang w:val="en-US"/>
        </w:rPr>
        <w:t xml:space="preserve"> may be allowed to purchase assistive equipment or technology that will help improve their accessibility to education. </w:t>
      </w:r>
      <w:r w:rsidR="00014CFD">
        <w:rPr>
          <w:bCs/>
          <w:lang w:val="en-US"/>
        </w:rPr>
        <w:t xml:space="preserve">The applicant </w:t>
      </w:r>
      <w:r w:rsidRPr="007D4A3C">
        <w:rPr>
          <w:bCs/>
          <w:lang w:val="en-US"/>
        </w:rPr>
        <w:t>will be required to undergo an assessment to identify the suitable type</w:t>
      </w:r>
      <w:r w:rsidR="006B001E">
        <w:rPr>
          <w:bCs/>
          <w:lang w:val="en-US"/>
        </w:rPr>
        <w:t>(</w:t>
      </w:r>
      <w:r w:rsidRPr="007D4A3C">
        <w:rPr>
          <w:bCs/>
          <w:lang w:val="en-US"/>
        </w:rPr>
        <w:t>s</w:t>
      </w:r>
      <w:r w:rsidR="006B001E">
        <w:rPr>
          <w:bCs/>
          <w:lang w:val="en-US"/>
        </w:rPr>
        <w:t>)</w:t>
      </w:r>
      <w:r w:rsidRPr="007D4A3C">
        <w:rPr>
          <w:bCs/>
          <w:lang w:val="en-US"/>
        </w:rPr>
        <w:t xml:space="preserve"> of assistive technology </w:t>
      </w:r>
      <w:r w:rsidR="00E46E0B" w:rsidRPr="007D4A3C">
        <w:rPr>
          <w:bCs/>
          <w:lang w:val="en-US"/>
        </w:rPr>
        <w:t>devices and</w:t>
      </w:r>
      <w:r w:rsidRPr="007D4A3C">
        <w:rPr>
          <w:bCs/>
          <w:lang w:val="en-US"/>
        </w:rPr>
        <w:t xml:space="preserve"> be medically certified to require devices or support services for their education. </w:t>
      </w:r>
    </w:p>
    <w:p w14:paraId="5F414030" w14:textId="1E5DB1BF" w:rsidR="007D4A3C" w:rsidRDefault="007D4A3C" w:rsidP="00AC2DC3">
      <w:pPr>
        <w:pStyle w:val="NoSpacing"/>
        <w:jc w:val="both"/>
        <w:rPr>
          <w:bCs/>
          <w:lang w:val="en-US"/>
        </w:rPr>
      </w:pPr>
    </w:p>
    <w:p w14:paraId="0B78A9C2" w14:textId="4D0FFD70" w:rsidR="00F54DB4" w:rsidRPr="00F54DB4" w:rsidRDefault="00F54DB4" w:rsidP="00AC2DC3">
      <w:pPr>
        <w:pStyle w:val="NoSpacing"/>
        <w:jc w:val="both"/>
        <w:rPr>
          <w:b/>
          <w:u w:val="single"/>
          <w:lang w:val="en-US"/>
        </w:rPr>
      </w:pPr>
      <w:r w:rsidRPr="00F54DB4">
        <w:rPr>
          <w:b/>
          <w:u w:val="single"/>
          <w:lang w:val="en-US"/>
        </w:rPr>
        <w:t>Grant Amounts:</w:t>
      </w:r>
    </w:p>
    <w:p w14:paraId="5A240AE5" w14:textId="4C2E5581" w:rsidR="00774902" w:rsidRDefault="007D4A3C" w:rsidP="00AC2DC3">
      <w:pPr>
        <w:pStyle w:val="NoSpacing"/>
        <w:numPr>
          <w:ilvl w:val="0"/>
          <w:numId w:val="23"/>
        </w:numPr>
        <w:jc w:val="both"/>
        <w:rPr>
          <w:bCs/>
          <w:lang w:val="en-US"/>
        </w:rPr>
      </w:pPr>
      <w:r w:rsidRPr="007D4A3C">
        <w:rPr>
          <w:bCs/>
          <w:lang w:val="en-US"/>
        </w:rPr>
        <w:t xml:space="preserve">Students with </w:t>
      </w:r>
      <w:r w:rsidR="00774902">
        <w:rPr>
          <w:bCs/>
          <w:lang w:val="en-US"/>
        </w:rPr>
        <w:t>P</w:t>
      </w:r>
      <w:r w:rsidRPr="007D4A3C">
        <w:rPr>
          <w:bCs/>
          <w:lang w:val="en-US"/>
        </w:rPr>
        <w:t xml:space="preserve">hysical </w:t>
      </w:r>
      <w:r w:rsidR="00774902">
        <w:rPr>
          <w:bCs/>
          <w:lang w:val="en-US"/>
        </w:rPr>
        <w:t>I</w:t>
      </w:r>
      <w:r w:rsidRPr="007D4A3C">
        <w:rPr>
          <w:bCs/>
          <w:lang w:val="en-US"/>
        </w:rPr>
        <w:t>mpairment (PI) may draw up to $5,000</w:t>
      </w:r>
      <w:r w:rsidR="00D8002F">
        <w:rPr>
          <w:bCs/>
          <w:lang w:val="en-US"/>
        </w:rPr>
        <w:t>.</w:t>
      </w:r>
    </w:p>
    <w:p w14:paraId="06E2DD22" w14:textId="44FA2A1C" w:rsidR="00774902" w:rsidRDefault="00774902" w:rsidP="00AC2DC3">
      <w:pPr>
        <w:pStyle w:val="NoSpacing"/>
        <w:numPr>
          <w:ilvl w:val="0"/>
          <w:numId w:val="23"/>
        </w:numPr>
        <w:jc w:val="both"/>
        <w:rPr>
          <w:bCs/>
          <w:lang w:val="en-US"/>
        </w:rPr>
      </w:pPr>
      <w:r>
        <w:rPr>
          <w:bCs/>
          <w:lang w:val="en-US"/>
        </w:rPr>
        <w:t>Students with V</w:t>
      </w:r>
      <w:r w:rsidR="007D4A3C" w:rsidRPr="007D4A3C">
        <w:rPr>
          <w:bCs/>
          <w:lang w:val="en-US"/>
        </w:rPr>
        <w:t xml:space="preserve">isual </w:t>
      </w:r>
      <w:r>
        <w:rPr>
          <w:bCs/>
          <w:lang w:val="en-US"/>
        </w:rPr>
        <w:t>I</w:t>
      </w:r>
      <w:r w:rsidR="007D4A3C" w:rsidRPr="007D4A3C">
        <w:rPr>
          <w:bCs/>
          <w:lang w:val="en-US"/>
        </w:rPr>
        <w:t xml:space="preserve">mpairment (VI) or </w:t>
      </w:r>
      <w:r>
        <w:rPr>
          <w:bCs/>
          <w:lang w:val="en-US"/>
        </w:rPr>
        <w:t>H</w:t>
      </w:r>
      <w:r w:rsidR="007D4A3C" w:rsidRPr="007D4A3C">
        <w:rPr>
          <w:bCs/>
          <w:lang w:val="en-US"/>
        </w:rPr>
        <w:t xml:space="preserve">earing </w:t>
      </w:r>
      <w:r>
        <w:rPr>
          <w:bCs/>
          <w:lang w:val="en-US"/>
        </w:rPr>
        <w:t>L</w:t>
      </w:r>
      <w:r w:rsidR="007D4A3C" w:rsidRPr="007D4A3C">
        <w:rPr>
          <w:bCs/>
          <w:lang w:val="en-US"/>
        </w:rPr>
        <w:t>oss (HL) may draw up to $25,000</w:t>
      </w:r>
      <w:r w:rsidR="00D8002F">
        <w:rPr>
          <w:bCs/>
          <w:lang w:val="en-US"/>
        </w:rPr>
        <w:t>.</w:t>
      </w:r>
    </w:p>
    <w:p w14:paraId="4C7CAEDA" w14:textId="71B87160" w:rsidR="00774902" w:rsidRDefault="007D4A3C" w:rsidP="00AC2DC3">
      <w:pPr>
        <w:pStyle w:val="NoSpacing"/>
        <w:numPr>
          <w:ilvl w:val="0"/>
          <w:numId w:val="23"/>
        </w:numPr>
        <w:jc w:val="both"/>
        <w:rPr>
          <w:bCs/>
          <w:lang w:val="en-US"/>
        </w:rPr>
      </w:pPr>
      <w:r w:rsidRPr="007D4A3C">
        <w:rPr>
          <w:bCs/>
          <w:lang w:val="en-US"/>
        </w:rPr>
        <w:t xml:space="preserve">Students with severe PI/VI/HL </w:t>
      </w:r>
      <w:r w:rsidR="00EB1B35">
        <w:rPr>
          <w:bCs/>
          <w:lang w:val="en-US"/>
        </w:rPr>
        <w:t>may draw up to</w:t>
      </w:r>
      <w:r w:rsidRPr="007D4A3C">
        <w:rPr>
          <w:bCs/>
          <w:lang w:val="en-US"/>
        </w:rPr>
        <w:t xml:space="preserve"> $70,000</w:t>
      </w:r>
      <w:r w:rsidR="00D8002F">
        <w:rPr>
          <w:bCs/>
          <w:lang w:val="en-US"/>
        </w:rPr>
        <w:t>.</w:t>
      </w:r>
    </w:p>
    <w:p w14:paraId="65484EDF" w14:textId="651E56D5" w:rsidR="007D4A3C" w:rsidRPr="007D4A3C" w:rsidRDefault="007D4A3C" w:rsidP="00AC2DC3">
      <w:pPr>
        <w:pStyle w:val="NoSpacing"/>
        <w:numPr>
          <w:ilvl w:val="0"/>
          <w:numId w:val="23"/>
        </w:numPr>
        <w:jc w:val="both"/>
        <w:rPr>
          <w:bCs/>
          <w:lang w:val="en-US"/>
        </w:rPr>
      </w:pPr>
      <w:r w:rsidRPr="007D4A3C">
        <w:rPr>
          <w:bCs/>
          <w:lang w:val="en-US"/>
        </w:rPr>
        <w:t xml:space="preserve">Students with learning and language difficulties or social and </w:t>
      </w:r>
      <w:proofErr w:type="spellStart"/>
      <w:r w:rsidRPr="007D4A3C">
        <w:rPr>
          <w:bCs/>
          <w:lang w:val="en-US"/>
        </w:rPr>
        <w:t>behavioural</w:t>
      </w:r>
      <w:proofErr w:type="spellEnd"/>
      <w:r w:rsidRPr="007D4A3C">
        <w:rPr>
          <w:bCs/>
          <w:lang w:val="en-US"/>
        </w:rPr>
        <w:t xml:space="preserve"> difficulties may draw up to $5,</w:t>
      </w:r>
      <w:r w:rsidR="00D8002F">
        <w:rPr>
          <w:bCs/>
          <w:lang w:val="en-US"/>
        </w:rPr>
        <w:t>000.</w:t>
      </w:r>
      <w:r w:rsidRPr="007D4A3C">
        <w:rPr>
          <w:bCs/>
          <w:lang w:val="en-US"/>
        </w:rPr>
        <w:t xml:space="preserve"> </w:t>
      </w:r>
    </w:p>
    <w:p w14:paraId="4ABBC04D" w14:textId="1FCD295C" w:rsidR="00FD59A5" w:rsidRDefault="00FD59A5" w:rsidP="00AC2DC3">
      <w:pPr>
        <w:pStyle w:val="NoSpacing"/>
        <w:jc w:val="both"/>
        <w:rPr>
          <w:bCs/>
          <w:lang w:val="en-US"/>
        </w:rPr>
      </w:pPr>
    </w:p>
    <w:p w14:paraId="1CB86AAB" w14:textId="3F0F531D" w:rsidR="00FD59A5" w:rsidRPr="00A941D7" w:rsidRDefault="00FD59A5" w:rsidP="00AC2DC3">
      <w:pPr>
        <w:pStyle w:val="NoSpacing"/>
        <w:jc w:val="both"/>
        <w:rPr>
          <w:b/>
          <w:u w:val="single"/>
          <w:lang w:val="en-US"/>
        </w:rPr>
      </w:pPr>
      <w:r w:rsidRPr="00A941D7">
        <w:rPr>
          <w:b/>
          <w:u w:val="single"/>
          <w:lang w:val="en-US"/>
        </w:rPr>
        <w:t>Eligibility</w:t>
      </w:r>
      <w:r w:rsidR="00A941D7" w:rsidRPr="00A941D7">
        <w:rPr>
          <w:b/>
          <w:u w:val="single"/>
          <w:lang w:val="en-US"/>
        </w:rPr>
        <w:t>:</w:t>
      </w:r>
    </w:p>
    <w:p w14:paraId="5E375CFE" w14:textId="05938600" w:rsidR="00A941D7" w:rsidRDefault="00A941D7" w:rsidP="00AC2DC3">
      <w:pPr>
        <w:pStyle w:val="NoSpacing"/>
        <w:numPr>
          <w:ilvl w:val="0"/>
          <w:numId w:val="22"/>
        </w:numPr>
        <w:jc w:val="both"/>
        <w:rPr>
          <w:bCs/>
          <w:lang w:val="en-US"/>
        </w:rPr>
      </w:pPr>
      <w:r>
        <w:rPr>
          <w:bCs/>
          <w:lang w:val="en-US"/>
        </w:rPr>
        <w:t xml:space="preserve">Applicant </w:t>
      </w:r>
      <w:r w:rsidRPr="00A941D7">
        <w:rPr>
          <w:bCs/>
          <w:lang w:val="en-US"/>
        </w:rPr>
        <w:t>must be a Singapore Citizen</w:t>
      </w:r>
      <w:r w:rsidR="00AE14B5">
        <w:rPr>
          <w:bCs/>
          <w:lang w:val="en-US"/>
        </w:rPr>
        <w:t>.</w:t>
      </w:r>
    </w:p>
    <w:p w14:paraId="4C6A4F35" w14:textId="4B2FAEEC" w:rsidR="00A941D7" w:rsidRPr="00FD59A5" w:rsidRDefault="00A941D7" w:rsidP="00AC2DC3">
      <w:pPr>
        <w:pStyle w:val="NoSpacing"/>
        <w:numPr>
          <w:ilvl w:val="0"/>
          <w:numId w:val="22"/>
        </w:numPr>
        <w:jc w:val="both"/>
        <w:rPr>
          <w:bCs/>
          <w:lang w:val="en-US"/>
        </w:rPr>
      </w:pPr>
      <w:r>
        <w:rPr>
          <w:bCs/>
          <w:lang w:val="en-US"/>
        </w:rPr>
        <w:t>Applicant</w:t>
      </w:r>
      <w:r w:rsidRPr="00A941D7">
        <w:rPr>
          <w:bCs/>
          <w:lang w:val="en-US"/>
        </w:rPr>
        <w:t xml:space="preserve"> is a registered student</w:t>
      </w:r>
      <w:r>
        <w:rPr>
          <w:bCs/>
          <w:lang w:val="en-US"/>
        </w:rPr>
        <w:t xml:space="preserve"> in SMU</w:t>
      </w:r>
      <w:r w:rsidR="00AE14B5">
        <w:rPr>
          <w:bCs/>
          <w:lang w:val="en-US"/>
        </w:rPr>
        <w:t>.</w:t>
      </w:r>
    </w:p>
    <w:p w14:paraId="25C0A074" w14:textId="6A35AEEF" w:rsidR="009E43EA" w:rsidRDefault="00A941D7" w:rsidP="00AC2DC3">
      <w:pPr>
        <w:pStyle w:val="NoSpacing"/>
        <w:numPr>
          <w:ilvl w:val="0"/>
          <w:numId w:val="22"/>
        </w:numPr>
        <w:jc w:val="both"/>
        <w:rPr>
          <w:bCs/>
          <w:lang w:val="en-US"/>
        </w:rPr>
      </w:pPr>
      <w:r>
        <w:rPr>
          <w:bCs/>
          <w:lang w:val="en-US"/>
        </w:rPr>
        <w:t xml:space="preserve">Applicant must </w:t>
      </w:r>
      <w:r w:rsidR="00FD59A5" w:rsidRPr="00FD59A5">
        <w:rPr>
          <w:bCs/>
          <w:lang w:val="en-US"/>
        </w:rPr>
        <w:t xml:space="preserve">provide </w:t>
      </w:r>
      <w:r w:rsidR="00AC5C42">
        <w:rPr>
          <w:bCs/>
          <w:lang w:val="en-US"/>
        </w:rPr>
        <w:t xml:space="preserve">a </w:t>
      </w:r>
      <w:r w:rsidR="00FD59A5" w:rsidRPr="00FD59A5">
        <w:rPr>
          <w:bCs/>
          <w:lang w:val="en-US"/>
        </w:rPr>
        <w:t>statement of diagnosis (PI, VI or HI) from relevant medical professionals</w:t>
      </w:r>
      <w:r w:rsidR="00AE14B5">
        <w:rPr>
          <w:bCs/>
          <w:lang w:val="en-US"/>
        </w:rPr>
        <w:t>.</w:t>
      </w:r>
    </w:p>
    <w:p w14:paraId="2884FF3C" w14:textId="77777777" w:rsidR="00A96180" w:rsidRPr="00A96180" w:rsidRDefault="00A96180" w:rsidP="00AC2DC3">
      <w:pPr>
        <w:pStyle w:val="NoSpacing"/>
        <w:ind w:left="360"/>
        <w:jc w:val="both"/>
        <w:rPr>
          <w:bCs/>
          <w:lang w:val="en-US"/>
        </w:rPr>
      </w:pPr>
    </w:p>
    <w:p w14:paraId="0B22A99B" w14:textId="1290CFC9" w:rsidR="00A216AE" w:rsidRPr="008264E7" w:rsidRDefault="008264E7" w:rsidP="00AC2DC3">
      <w:pPr>
        <w:spacing w:after="0"/>
        <w:jc w:val="both"/>
        <w:rPr>
          <w:b/>
          <w:u w:val="single"/>
          <w:lang w:val="en-US"/>
        </w:rPr>
      </w:pPr>
      <w:r w:rsidRPr="008264E7">
        <w:rPr>
          <w:b/>
          <w:u w:val="single"/>
          <w:lang w:val="en-US"/>
        </w:rPr>
        <w:t>Guideline:</w:t>
      </w:r>
    </w:p>
    <w:p w14:paraId="48E09721" w14:textId="5F7A5E4D" w:rsidR="00561245" w:rsidRDefault="00233A66" w:rsidP="00AC2DC3">
      <w:pPr>
        <w:pStyle w:val="ListParagraph"/>
        <w:numPr>
          <w:ilvl w:val="0"/>
          <w:numId w:val="28"/>
        </w:numPr>
        <w:spacing w:after="0"/>
        <w:jc w:val="both"/>
        <w:rPr>
          <w:bCs/>
          <w:lang w:val="en-US"/>
        </w:rPr>
      </w:pPr>
      <w:r w:rsidRPr="00B24879">
        <w:rPr>
          <w:bCs/>
          <w:lang w:val="en-US"/>
        </w:rPr>
        <w:t xml:space="preserve">The AT devices/services listed in </w:t>
      </w:r>
      <w:r w:rsidR="008264E7" w:rsidRPr="00B24879">
        <w:rPr>
          <w:bCs/>
          <w:lang w:val="en-US"/>
        </w:rPr>
        <w:t>Annex A</w:t>
      </w:r>
      <w:r w:rsidRPr="00B24879">
        <w:rPr>
          <w:bCs/>
          <w:lang w:val="en-US"/>
        </w:rPr>
        <w:t xml:space="preserve"> are examples provided by </w:t>
      </w:r>
      <w:proofErr w:type="gramStart"/>
      <w:r w:rsidRPr="00B24879">
        <w:rPr>
          <w:bCs/>
          <w:lang w:val="en-US"/>
        </w:rPr>
        <w:t>MOE, but</w:t>
      </w:r>
      <w:proofErr w:type="gramEnd"/>
      <w:r w:rsidRPr="00B24879">
        <w:rPr>
          <w:bCs/>
          <w:lang w:val="en-US"/>
        </w:rPr>
        <w:t xml:space="preserve"> are by no means exhaustive</w:t>
      </w:r>
      <w:r w:rsidR="00561245" w:rsidRPr="00B24879">
        <w:rPr>
          <w:bCs/>
          <w:lang w:val="en-US"/>
        </w:rPr>
        <w:t xml:space="preserve">. For </w:t>
      </w:r>
      <w:r w:rsidR="00C04F85" w:rsidRPr="00B24879">
        <w:rPr>
          <w:bCs/>
          <w:lang w:val="en-US"/>
        </w:rPr>
        <w:t xml:space="preserve">the </w:t>
      </w:r>
      <w:r w:rsidR="00561245" w:rsidRPr="00B24879">
        <w:rPr>
          <w:bCs/>
          <w:lang w:val="en-US"/>
        </w:rPr>
        <w:t xml:space="preserve">purchase of AT devices/services not listed in Annex A, applications will be </w:t>
      </w:r>
      <w:r w:rsidR="008264E7" w:rsidRPr="00B24879">
        <w:rPr>
          <w:bCs/>
          <w:lang w:val="en-US"/>
        </w:rPr>
        <w:t>assess</w:t>
      </w:r>
      <w:r w:rsidR="00561245" w:rsidRPr="00B24879">
        <w:rPr>
          <w:bCs/>
          <w:lang w:val="en-US"/>
        </w:rPr>
        <w:t>ed</w:t>
      </w:r>
      <w:r w:rsidR="008264E7" w:rsidRPr="00B24879">
        <w:rPr>
          <w:bCs/>
          <w:lang w:val="en-US"/>
        </w:rPr>
        <w:t xml:space="preserve"> on a </w:t>
      </w:r>
      <w:r w:rsidR="00561245" w:rsidRPr="00B24879">
        <w:rPr>
          <w:bCs/>
          <w:lang w:val="en-US"/>
        </w:rPr>
        <w:t>needs</w:t>
      </w:r>
      <w:r w:rsidR="00501FAF">
        <w:rPr>
          <w:bCs/>
          <w:lang w:val="en-US"/>
        </w:rPr>
        <w:t>-</w:t>
      </w:r>
      <w:r w:rsidR="008264E7" w:rsidRPr="00B24879">
        <w:rPr>
          <w:bCs/>
          <w:lang w:val="en-US"/>
        </w:rPr>
        <w:t>basis</w:t>
      </w:r>
      <w:r w:rsidR="003B5572" w:rsidRPr="00B24879">
        <w:rPr>
          <w:bCs/>
          <w:lang w:val="en-US"/>
        </w:rPr>
        <w:t>, taking into consideration recommendations from relevant professionals</w:t>
      </w:r>
      <w:r w:rsidR="00D436A5" w:rsidRPr="00B24879">
        <w:rPr>
          <w:bCs/>
          <w:lang w:val="en-US"/>
        </w:rPr>
        <w:t xml:space="preserve"> and </w:t>
      </w:r>
      <w:r w:rsidR="003B5572" w:rsidRPr="00B24879">
        <w:rPr>
          <w:bCs/>
          <w:lang w:val="en-US"/>
        </w:rPr>
        <w:t xml:space="preserve">necessity of the device/support in the student’s </w:t>
      </w:r>
      <w:r w:rsidR="00A72A7B" w:rsidRPr="00B24879">
        <w:rPr>
          <w:bCs/>
          <w:lang w:val="en-US"/>
        </w:rPr>
        <w:t xml:space="preserve">access to education. </w:t>
      </w:r>
      <w:r w:rsidR="003B5572" w:rsidRPr="00B24879">
        <w:rPr>
          <w:bCs/>
          <w:lang w:val="en-US"/>
        </w:rPr>
        <w:t xml:space="preserve"> </w:t>
      </w:r>
    </w:p>
    <w:p w14:paraId="29606EC4" w14:textId="77777777" w:rsidR="00B24879" w:rsidRPr="00B24879" w:rsidRDefault="00B24879" w:rsidP="00AC2DC3">
      <w:pPr>
        <w:pStyle w:val="ListParagraph"/>
        <w:numPr>
          <w:ilvl w:val="0"/>
          <w:numId w:val="28"/>
        </w:numPr>
        <w:spacing w:after="0"/>
        <w:jc w:val="both"/>
        <w:rPr>
          <w:bCs/>
          <w:lang w:val="en-US"/>
        </w:rPr>
      </w:pPr>
      <w:r w:rsidRPr="00B24879">
        <w:rPr>
          <w:bCs/>
          <w:lang w:val="en-US"/>
        </w:rPr>
        <w:t>The student will be the legal owner of the AT devices purchased by the institution.</w:t>
      </w:r>
    </w:p>
    <w:p w14:paraId="1D363FA2" w14:textId="1116E66C" w:rsidR="00B24879" w:rsidRDefault="00B24879" w:rsidP="00AC2DC3">
      <w:pPr>
        <w:pStyle w:val="ListParagraph"/>
        <w:numPr>
          <w:ilvl w:val="0"/>
          <w:numId w:val="28"/>
        </w:numPr>
        <w:spacing w:after="0"/>
        <w:jc w:val="both"/>
        <w:rPr>
          <w:bCs/>
          <w:lang w:val="en-US"/>
        </w:rPr>
      </w:pPr>
      <w:r w:rsidRPr="00B24879">
        <w:rPr>
          <w:bCs/>
          <w:lang w:val="en-US"/>
        </w:rPr>
        <w:t>The SEN Fund may also be used to pay for maintenance due to wear and tear; but student is expected to pay for repair / replacement that resulted from his/her negligence.</w:t>
      </w:r>
    </w:p>
    <w:p w14:paraId="3692725C" w14:textId="77777777" w:rsidR="00ED3056" w:rsidRPr="00B24879" w:rsidRDefault="00ED3056" w:rsidP="00AC2DC3">
      <w:pPr>
        <w:pStyle w:val="ListParagraph"/>
        <w:spacing w:after="0"/>
        <w:ind w:left="360"/>
        <w:jc w:val="both"/>
        <w:rPr>
          <w:bCs/>
          <w:lang w:val="en-US"/>
        </w:rPr>
      </w:pPr>
    </w:p>
    <w:p w14:paraId="6FD833A8" w14:textId="77777777" w:rsidR="00A96180" w:rsidRDefault="00A96180" w:rsidP="00AC2DC3">
      <w:pPr>
        <w:spacing w:after="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Application Procedure:</w:t>
      </w:r>
    </w:p>
    <w:p w14:paraId="5442B941" w14:textId="77777777" w:rsidR="00A96180" w:rsidRDefault="00A96180" w:rsidP="00AC2DC3">
      <w:pPr>
        <w:pStyle w:val="ListParagraph"/>
        <w:numPr>
          <w:ilvl w:val="0"/>
          <w:numId w:val="19"/>
        </w:numPr>
        <w:spacing w:after="0"/>
        <w:jc w:val="both"/>
        <w:rPr>
          <w:bCs/>
          <w:lang w:val="en-US"/>
        </w:rPr>
      </w:pPr>
      <w:r w:rsidRPr="009E43EA">
        <w:rPr>
          <w:bCs/>
          <w:lang w:val="en-US"/>
        </w:rPr>
        <w:t xml:space="preserve">Kindly complete and submit this </w:t>
      </w:r>
      <w:r>
        <w:rPr>
          <w:bCs/>
          <w:lang w:val="en-US"/>
        </w:rPr>
        <w:t xml:space="preserve">application </w:t>
      </w:r>
      <w:r w:rsidRPr="009E43EA">
        <w:rPr>
          <w:bCs/>
          <w:lang w:val="en-US"/>
        </w:rPr>
        <w:t xml:space="preserve">form, along with the necessary supporting documents to </w:t>
      </w:r>
      <w:hyperlink r:id="rId12" w:history="1">
        <w:r w:rsidRPr="009E43EA">
          <w:rPr>
            <w:rStyle w:val="Hyperlink"/>
            <w:bCs/>
            <w:lang w:val="en-US"/>
          </w:rPr>
          <w:t>dss@smu.edu.sg</w:t>
        </w:r>
      </w:hyperlink>
      <w:r w:rsidRPr="009E43EA">
        <w:rPr>
          <w:bCs/>
          <w:lang w:val="en-US"/>
        </w:rPr>
        <w:t xml:space="preserve">. </w:t>
      </w:r>
    </w:p>
    <w:p w14:paraId="1EC9CAF5" w14:textId="77777777" w:rsidR="00A96180" w:rsidRPr="009E43EA" w:rsidRDefault="00A96180" w:rsidP="00AC2DC3">
      <w:pPr>
        <w:pStyle w:val="ListParagraph"/>
        <w:numPr>
          <w:ilvl w:val="0"/>
          <w:numId w:val="19"/>
        </w:numPr>
        <w:spacing w:after="0"/>
        <w:jc w:val="both"/>
        <w:rPr>
          <w:bCs/>
          <w:lang w:val="en-US"/>
        </w:rPr>
      </w:pPr>
      <w:r>
        <w:rPr>
          <w:bCs/>
          <w:lang w:val="en-US"/>
        </w:rPr>
        <w:t xml:space="preserve">Provided that all necessary documents have been duly submitted, the applicant will be informed of the application outcome in 2 weeks’ time. </w:t>
      </w:r>
    </w:p>
    <w:p w14:paraId="3E7BD266" w14:textId="77777777" w:rsidR="00A96180" w:rsidRPr="009E43EA" w:rsidRDefault="00A96180" w:rsidP="00AC2DC3">
      <w:pPr>
        <w:pStyle w:val="ListParagraph"/>
        <w:numPr>
          <w:ilvl w:val="0"/>
          <w:numId w:val="19"/>
        </w:numPr>
        <w:spacing w:after="0"/>
        <w:jc w:val="both"/>
        <w:rPr>
          <w:bCs/>
          <w:lang w:val="en-US"/>
        </w:rPr>
      </w:pPr>
      <w:r w:rsidRPr="009E43EA">
        <w:rPr>
          <w:bCs/>
          <w:lang w:val="en-US"/>
        </w:rPr>
        <w:t>Upon successful application,</w:t>
      </w:r>
      <w:r>
        <w:rPr>
          <w:bCs/>
          <w:lang w:val="en-US"/>
        </w:rPr>
        <w:t xml:space="preserve"> DSS</w:t>
      </w:r>
      <w:r w:rsidRPr="009E43EA">
        <w:rPr>
          <w:bCs/>
          <w:lang w:val="en-US"/>
        </w:rPr>
        <w:t xml:space="preserve"> will purchase the requested AT devices/ support services on behalf of the </w:t>
      </w:r>
      <w:r>
        <w:rPr>
          <w:bCs/>
          <w:lang w:val="en-US"/>
        </w:rPr>
        <w:t>applicant.</w:t>
      </w:r>
      <w:r w:rsidRPr="009E43EA">
        <w:rPr>
          <w:bCs/>
          <w:lang w:val="en-US"/>
        </w:rPr>
        <w:t xml:space="preserve"> The delivery time for AT devices may vary</w:t>
      </w:r>
      <w:r>
        <w:rPr>
          <w:bCs/>
          <w:lang w:val="en-US"/>
        </w:rPr>
        <w:t>,</w:t>
      </w:r>
      <w:r w:rsidRPr="009E43EA">
        <w:rPr>
          <w:bCs/>
          <w:lang w:val="en-US"/>
        </w:rPr>
        <w:t xml:space="preserve"> </w:t>
      </w:r>
      <w:r>
        <w:rPr>
          <w:bCs/>
          <w:lang w:val="en-US"/>
        </w:rPr>
        <w:t xml:space="preserve">depending on item availability and vendors’ work processes. </w:t>
      </w:r>
    </w:p>
    <w:p w14:paraId="2F437224" w14:textId="77777777" w:rsidR="00A96180" w:rsidRDefault="00A96180" w:rsidP="00AC2DC3">
      <w:pPr>
        <w:pStyle w:val="ListParagraph"/>
        <w:numPr>
          <w:ilvl w:val="0"/>
          <w:numId w:val="19"/>
        </w:numPr>
        <w:spacing w:after="0"/>
        <w:jc w:val="both"/>
        <w:rPr>
          <w:bCs/>
          <w:lang w:val="en-US"/>
        </w:rPr>
      </w:pPr>
      <w:r>
        <w:rPr>
          <w:bCs/>
          <w:lang w:val="en-US"/>
        </w:rPr>
        <w:t>Applicant</w:t>
      </w:r>
      <w:r w:rsidRPr="009E43EA">
        <w:rPr>
          <w:bCs/>
          <w:lang w:val="en-US"/>
        </w:rPr>
        <w:t xml:space="preserve"> will be notified by email or phone once requested services are available or AT devices are ready for collection.</w:t>
      </w:r>
    </w:p>
    <w:p w14:paraId="728F2D7F" w14:textId="77777777" w:rsidR="00A216AE" w:rsidRPr="00061D48" w:rsidRDefault="00A216AE" w:rsidP="00061D48">
      <w:pPr>
        <w:rPr>
          <w:bCs/>
          <w:lang w:val="en-US"/>
        </w:rPr>
      </w:pPr>
    </w:p>
    <w:p w14:paraId="11CD002B" w14:textId="3DF07D9A" w:rsidR="00591AAB" w:rsidRPr="001F2187" w:rsidRDefault="00591AAB">
      <w:pPr>
        <w:rPr>
          <w:b/>
          <w:u w:val="single"/>
          <w:lang w:val="en-US"/>
        </w:rPr>
      </w:pPr>
      <w:r w:rsidRPr="001F2187">
        <w:rPr>
          <w:b/>
          <w:u w:val="single"/>
          <w:lang w:val="en-US"/>
        </w:rPr>
        <w:lastRenderedPageBreak/>
        <w:t xml:space="preserve">SECTION </w:t>
      </w:r>
      <w:r w:rsidR="001D2591" w:rsidRPr="001F2187">
        <w:rPr>
          <w:b/>
          <w:u w:val="single"/>
          <w:lang w:val="en-US"/>
        </w:rPr>
        <w:t xml:space="preserve">A- </w:t>
      </w:r>
      <w:r w:rsidR="001F2187" w:rsidRPr="001F2187">
        <w:rPr>
          <w:b/>
          <w:u w:val="single"/>
          <w:lang w:val="en-US"/>
        </w:rPr>
        <w:t>TO BE COMPLETED BY APPLICANT</w:t>
      </w:r>
    </w:p>
    <w:p w14:paraId="172ED44E" w14:textId="29D8E7A7" w:rsidR="005871FB" w:rsidRPr="001F2187" w:rsidRDefault="00A94878" w:rsidP="00BD6024">
      <w:pPr>
        <w:pStyle w:val="ListParagraph"/>
        <w:numPr>
          <w:ilvl w:val="0"/>
          <w:numId w:val="8"/>
        </w:numPr>
        <w:rPr>
          <w:b/>
          <w:lang w:val="en-US"/>
        </w:rPr>
      </w:pPr>
      <w:r>
        <w:rPr>
          <w:b/>
          <w:lang w:val="en-US"/>
        </w:rPr>
        <w:t>Applicant</w:t>
      </w:r>
      <w:r w:rsidR="003B0C89" w:rsidRPr="001F2187">
        <w:rPr>
          <w:b/>
          <w:lang w:val="en-US"/>
        </w:rPr>
        <w:t xml:space="preserve"> Information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B1733" w14:paraId="2402D279" w14:textId="77777777" w:rsidTr="00D459D5">
        <w:tc>
          <w:tcPr>
            <w:tcW w:w="2830" w:type="dxa"/>
          </w:tcPr>
          <w:p w14:paraId="7A937B97" w14:textId="3AADDD74" w:rsidR="008B1733" w:rsidRDefault="00A9487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Applicant</w:t>
            </w:r>
            <w:r w:rsidR="008B1733">
              <w:rPr>
                <w:b/>
                <w:lang w:val="en-US"/>
              </w:rPr>
              <w:t>’s name:</w:t>
            </w:r>
          </w:p>
        </w:tc>
        <w:tc>
          <w:tcPr>
            <w:tcW w:w="6521" w:type="dxa"/>
          </w:tcPr>
          <w:p w14:paraId="06F94619" w14:textId="77777777" w:rsidR="008B1733" w:rsidRDefault="008B1733">
            <w:pPr>
              <w:rPr>
                <w:b/>
                <w:lang w:val="en-US"/>
              </w:rPr>
            </w:pPr>
          </w:p>
        </w:tc>
      </w:tr>
      <w:tr w:rsidR="008B1733" w14:paraId="277D7046" w14:textId="77777777" w:rsidTr="00D459D5">
        <w:tc>
          <w:tcPr>
            <w:tcW w:w="2830" w:type="dxa"/>
          </w:tcPr>
          <w:p w14:paraId="1B5137F0" w14:textId="77777777" w:rsidR="008B1733" w:rsidRDefault="008B17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Campus ID:</w:t>
            </w:r>
          </w:p>
        </w:tc>
        <w:tc>
          <w:tcPr>
            <w:tcW w:w="6521" w:type="dxa"/>
          </w:tcPr>
          <w:p w14:paraId="15DBACB6" w14:textId="77777777" w:rsidR="008B1733" w:rsidRDefault="008B1733">
            <w:pPr>
              <w:rPr>
                <w:b/>
                <w:lang w:val="en-US"/>
              </w:rPr>
            </w:pPr>
          </w:p>
        </w:tc>
      </w:tr>
      <w:tr w:rsidR="008B1733" w14:paraId="419D092C" w14:textId="77777777" w:rsidTr="00D459D5">
        <w:tc>
          <w:tcPr>
            <w:tcW w:w="2830" w:type="dxa"/>
          </w:tcPr>
          <w:p w14:paraId="12490313" w14:textId="77777777" w:rsidR="008B1733" w:rsidRDefault="008B17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SMU email:</w:t>
            </w:r>
          </w:p>
        </w:tc>
        <w:tc>
          <w:tcPr>
            <w:tcW w:w="6521" w:type="dxa"/>
          </w:tcPr>
          <w:p w14:paraId="1607BAFC" w14:textId="77777777" w:rsidR="008B1733" w:rsidRDefault="008B1733">
            <w:pPr>
              <w:rPr>
                <w:b/>
                <w:lang w:val="en-US"/>
              </w:rPr>
            </w:pPr>
          </w:p>
        </w:tc>
      </w:tr>
      <w:tr w:rsidR="000C6709" w14:paraId="0BD5B920" w14:textId="77777777" w:rsidTr="00D459D5">
        <w:tc>
          <w:tcPr>
            <w:tcW w:w="2830" w:type="dxa"/>
          </w:tcPr>
          <w:p w14:paraId="4075BC98" w14:textId="77777777" w:rsidR="000C6709" w:rsidRDefault="000C67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Phone number: </w:t>
            </w:r>
          </w:p>
        </w:tc>
        <w:tc>
          <w:tcPr>
            <w:tcW w:w="6521" w:type="dxa"/>
          </w:tcPr>
          <w:p w14:paraId="7FD0E45D" w14:textId="77777777" w:rsidR="000C6709" w:rsidRDefault="000C6709">
            <w:pPr>
              <w:rPr>
                <w:b/>
                <w:lang w:val="en-US"/>
              </w:rPr>
            </w:pPr>
          </w:p>
        </w:tc>
      </w:tr>
      <w:tr w:rsidR="008B1733" w14:paraId="76521DEB" w14:textId="77777777" w:rsidTr="00D459D5">
        <w:tc>
          <w:tcPr>
            <w:tcW w:w="2830" w:type="dxa"/>
          </w:tcPr>
          <w:p w14:paraId="212BC57C" w14:textId="77777777" w:rsidR="008B1733" w:rsidRDefault="008B1733" w:rsidP="008B17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School: </w:t>
            </w:r>
          </w:p>
        </w:tc>
        <w:tc>
          <w:tcPr>
            <w:tcW w:w="6521" w:type="dxa"/>
          </w:tcPr>
          <w:p w14:paraId="2743FD1E" w14:textId="77777777" w:rsidR="008B1733" w:rsidRDefault="008B1733">
            <w:pPr>
              <w:rPr>
                <w:b/>
                <w:lang w:val="en-US"/>
              </w:rPr>
            </w:pPr>
          </w:p>
        </w:tc>
      </w:tr>
      <w:tr w:rsidR="008B1733" w14:paraId="4B6D6B5E" w14:textId="77777777" w:rsidTr="00D459D5">
        <w:tc>
          <w:tcPr>
            <w:tcW w:w="2830" w:type="dxa"/>
          </w:tcPr>
          <w:p w14:paraId="4752BF26" w14:textId="77777777" w:rsidR="008B1733" w:rsidRDefault="008B1733" w:rsidP="008B17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Course:</w:t>
            </w:r>
          </w:p>
        </w:tc>
        <w:tc>
          <w:tcPr>
            <w:tcW w:w="6521" w:type="dxa"/>
          </w:tcPr>
          <w:p w14:paraId="4C7BFB88" w14:textId="77777777" w:rsidR="008B1733" w:rsidRDefault="008B1733">
            <w:pPr>
              <w:rPr>
                <w:b/>
                <w:lang w:val="en-US"/>
              </w:rPr>
            </w:pPr>
          </w:p>
        </w:tc>
      </w:tr>
      <w:tr w:rsidR="008B1733" w14:paraId="01B739E0" w14:textId="77777777" w:rsidTr="00D459D5">
        <w:tc>
          <w:tcPr>
            <w:tcW w:w="2830" w:type="dxa"/>
          </w:tcPr>
          <w:p w14:paraId="3FBCE29E" w14:textId="77777777" w:rsidR="008B1733" w:rsidRDefault="008B1733" w:rsidP="008B17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of study</w:t>
            </w:r>
            <w:r w:rsidR="00AF7776">
              <w:rPr>
                <w:b/>
                <w:lang w:val="en-US"/>
              </w:rPr>
              <w:t>:</w:t>
            </w:r>
          </w:p>
        </w:tc>
        <w:tc>
          <w:tcPr>
            <w:tcW w:w="6521" w:type="dxa"/>
          </w:tcPr>
          <w:p w14:paraId="4C4EAFB3" w14:textId="77777777" w:rsidR="008B1733" w:rsidRDefault="008B1733">
            <w:pPr>
              <w:rPr>
                <w:b/>
                <w:lang w:val="en-US"/>
              </w:rPr>
            </w:pPr>
          </w:p>
        </w:tc>
      </w:tr>
      <w:tr w:rsidR="00537B5D" w14:paraId="6D90EFCA" w14:textId="77777777" w:rsidTr="00D459D5">
        <w:tc>
          <w:tcPr>
            <w:tcW w:w="2830" w:type="dxa"/>
            <w:vMerge w:val="restart"/>
          </w:tcPr>
          <w:p w14:paraId="6D3403AA" w14:textId="77777777" w:rsidR="00537B5D" w:rsidRDefault="00537B5D" w:rsidP="008B17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Current enrollment status</w:t>
            </w:r>
          </w:p>
        </w:tc>
        <w:tc>
          <w:tcPr>
            <w:tcW w:w="6521" w:type="dxa"/>
          </w:tcPr>
          <w:p w14:paraId="7F7D80ED" w14:textId="77777777" w:rsidR="00537B5D" w:rsidRPr="00567299" w:rsidRDefault="00537B5D" w:rsidP="00D14B2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567299">
              <w:rPr>
                <w:lang w:val="en-US"/>
              </w:rPr>
              <w:t xml:space="preserve">Undergraduate </w:t>
            </w:r>
          </w:p>
          <w:p w14:paraId="0CC7F1B9" w14:textId="77777777" w:rsidR="00537B5D" w:rsidRPr="00D14B20" w:rsidRDefault="00537B5D" w:rsidP="00D14B20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567299">
              <w:rPr>
                <w:lang w:val="en-US"/>
              </w:rPr>
              <w:t>Post-graduate</w:t>
            </w:r>
            <w:r w:rsidRPr="00D14B20">
              <w:rPr>
                <w:b/>
                <w:lang w:val="en-US"/>
              </w:rPr>
              <w:t xml:space="preserve"> </w:t>
            </w:r>
          </w:p>
        </w:tc>
      </w:tr>
      <w:tr w:rsidR="00537B5D" w14:paraId="4FFFF227" w14:textId="77777777" w:rsidTr="00D459D5">
        <w:tc>
          <w:tcPr>
            <w:tcW w:w="2830" w:type="dxa"/>
            <w:vMerge/>
          </w:tcPr>
          <w:p w14:paraId="0BCE4820" w14:textId="77777777" w:rsidR="00537B5D" w:rsidRDefault="00537B5D" w:rsidP="008B1733">
            <w:pPr>
              <w:rPr>
                <w:b/>
                <w:lang w:val="en-US"/>
              </w:rPr>
            </w:pPr>
          </w:p>
        </w:tc>
        <w:tc>
          <w:tcPr>
            <w:tcW w:w="6521" w:type="dxa"/>
          </w:tcPr>
          <w:p w14:paraId="2A313766" w14:textId="77777777" w:rsidR="00537B5D" w:rsidRDefault="00537B5D" w:rsidP="00D14B2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Full-Time</w:t>
            </w:r>
          </w:p>
          <w:p w14:paraId="03B19DD0" w14:textId="375CC59F" w:rsidR="00537B5D" w:rsidRPr="00567299" w:rsidRDefault="00537B5D" w:rsidP="00D14B2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Part-Time</w:t>
            </w:r>
          </w:p>
        </w:tc>
      </w:tr>
    </w:tbl>
    <w:p w14:paraId="4F263683" w14:textId="77777777" w:rsidR="008B1733" w:rsidRDefault="008B1733">
      <w:pPr>
        <w:rPr>
          <w:b/>
          <w:sz w:val="10"/>
          <w:szCs w:val="10"/>
          <w:lang w:val="en-US"/>
        </w:rPr>
      </w:pPr>
    </w:p>
    <w:p w14:paraId="08062AAB" w14:textId="754C1938" w:rsidR="00D14B20" w:rsidRPr="00BD6024" w:rsidRDefault="00BD6024" w:rsidP="00BD6024">
      <w:pPr>
        <w:pStyle w:val="ListParagraph"/>
        <w:numPr>
          <w:ilvl w:val="0"/>
          <w:numId w:val="8"/>
        </w:numPr>
        <w:rPr>
          <w:b/>
          <w:lang w:val="en-US"/>
        </w:rPr>
      </w:pPr>
      <w:r w:rsidRPr="00BD6024">
        <w:rPr>
          <w:b/>
          <w:lang w:val="en-US"/>
        </w:rPr>
        <w:t xml:space="preserve">Disability Condition: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DA15A3" w14:paraId="5663B975" w14:textId="77777777" w:rsidTr="00D459D5">
        <w:tc>
          <w:tcPr>
            <w:tcW w:w="3681" w:type="dxa"/>
            <w:shd w:val="clear" w:color="auto" w:fill="E7E6E6" w:themeFill="background2"/>
          </w:tcPr>
          <w:p w14:paraId="6F9F84E3" w14:textId="77777777" w:rsidR="00DA15A3" w:rsidRDefault="00DA15A3" w:rsidP="00C6160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 of Disability</w:t>
            </w:r>
          </w:p>
        </w:tc>
        <w:tc>
          <w:tcPr>
            <w:tcW w:w="5670" w:type="dxa"/>
            <w:shd w:val="clear" w:color="auto" w:fill="E7E6E6" w:themeFill="background2"/>
          </w:tcPr>
          <w:p w14:paraId="55B9DD18" w14:textId="77777777" w:rsidR="00DA15A3" w:rsidRDefault="00DA15A3" w:rsidP="00C6160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 specify</w:t>
            </w:r>
          </w:p>
        </w:tc>
      </w:tr>
      <w:tr w:rsidR="00DA15A3" w14:paraId="2FFF691D" w14:textId="77777777" w:rsidTr="00D459D5">
        <w:tc>
          <w:tcPr>
            <w:tcW w:w="3681" w:type="dxa"/>
          </w:tcPr>
          <w:p w14:paraId="4ACEB23E" w14:textId="77777777" w:rsidR="00DA15A3" w:rsidRPr="00AF3024" w:rsidRDefault="00AF3024" w:rsidP="00AF3024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Visual impairment </w:t>
            </w:r>
          </w:p>
        </w:tc>
        <w:tc>
          <w:tcPr>
            <w:tcW w:w="5670" w:type="dxa"/>
          </w:tcPr>
          <w:p w14:paraId="7698CE36" w14:textId="77777777" w:rsidR="00DA15A3" w:rsidRDefault="00DA15A3" w:rsidP="00C6160B">
            <w:pPr>
              <w:rPr>
                <w:b/>
                <w:lang w:val="en-US"/>
              </w:rPr>
            </w:pPr>
          </w:p>
          <w:p w14:paraId="5F2BD7B7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  <w:tr w:rsidR="00DA15A3" w14:paraId="44951EE4" w14:textId="77777777" w:rsidTr="00D459D5">
        <w:tc>
          <w:tcPr>
            <w:tcW w:w="3681" w:type="dxa"/>
          </w:tcPr>
          <w:p w14:paraId="74704B02" w14:textId="77777777" w:rsidR="00DA15A3" w:rsidRPr="00AF3024" w:rsidRDefault="00AF3024" w:rsidP="00AF3024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Hearing impairment</w:t>
            </w:r>
          </w:p>
        </w:tc>
        <w:tc>
          <w:tcPr>
            <w:tcW w:w="5670" w:type="dxa"/>
          </w:tcPr>
          <w:p w14:paraId="12FA84E4" w14:textId="77777777" w:rsidR="00DA15A3" w:rsidRDefault="00DA15A3" w:rsidP="00C6160B">
            <w:pPr>
              <w:rPr>
                <w:b/>
                <w:lang w:val="en-US"/>
              </w:rPr>
            </w:pPr>
          </w:p>
          <w:p w14:paraId="2FC8C75E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  <w:tr w:rsidR="00DA15A3" w14:paraId="0969C6E1" w14:textId="77777777" w:rsidTr="00D459D5">
        <w:tc>
          <w:tcPr>
            <w:tcW w:w="3681" w:type="dxa"/>
          </w:tcPr>
          <w:p w14:paraId="27CEDE15" w14:textId="77777777" w:rsidR="00DA15A3" w:rsidRPr="00AF3024" w:rsidRDefault="008378C7" w:rsidP="00AF3024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Physical </w:t>
            </w:r>
            <w:r w:rsidR="00AF3024">
              <w:rPr>
                <w:b/>
                <w:lang w:val="en-US"/>
              </w:rPr>
              <w:t>disability</w:t>
            </w:r>
            <w:r>
              <w:rPr>
                <w:b/>
                <w:lang w:val="en-US"/>
              </w:rPr>
              <w:t xml:space="preserve"> / mobility </w:t>
            </w:r>
          </w:p>
        </w:tc>
        <w:tc>
          <w:tcPr>
            <w:tcW w:w="5670" w:type="dxa"/>
          </w:tcPr>
          <w:p w14:paraId="462A8985" w14:textId="77777777" w:rsidR="00DA15A3" w:rsidRDefault="00DA15A3" w:rsidP="00C6160B">
            <w:pPr>
              <w:rPr>
                <w:b/>
                <w:lang w:val="en-US"/>
              </w:rPr>
            </w:pPr>
          </w:p>
          <w:p w14:paraId="68EA8E81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  <w:tr w:rsidR="00DA15A3" w14:paraId="6E8AB759" w14:textId="77777777" w:rsidTr="00D459D5">
        <w:tc>
          <w:tcPr>
            <w:tcW w:w="3681" w:type="dxa"/>
          </w:tcPr>
          <w:p w14:paraId="39FF5B50" w14:textId="77777777" w:rsidR="00DA15A3" w:rsidRPr="008378C7" w:rsidRDefault="008378C7" w:rsidP="008378C7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Learning disability</w:t>
            </w:r>
          </w:p>
        </w:tc>
        <w:tc>
          <w:tcPr>
            <w:tcW w:w="5670" w:type="dxa"/>
          </w:tcPr>
          <w:p w14:paraId="145EE109" w14:textId="77777777" w:rsidR="00DA15A3" w:rsidRDefault="00DA15A3" w:rsidP="00C6160B">
            <w:pPr>
              <w:rPr>
                <w:b/>
                <w:lang w:val="en-US"/>
              </w:rPr>
            </w:pPr>
          </w:p>
          <w:p w14:paraId="16EBC900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  <w:tr w:rsidR="00DA15A3" w14:paraId="76E7CBA7" w14:textId="77777777" w:rsidTr="00D459D5">
        <w:tc>
          <w:tcPr>
            <w:tcW w:w="3681" w:type="dxa"/>
          </w:tcPr>
          <w:p w14:paraId="5AA8D3EE" w14:textId="77777777" w:rsidR="00DA15A3" w:rsidRPr="00FA57BA" w:rsidRDefault="00FA57BA" w:rsidP="00FA57BA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ADD/ADHD </w:t>
            </w:r>
          </w:p>
        </w:tc>
        <w:tc>
          <w:tcPr>
            <w:tcW w:w="5670" w:type="dxa"/>
          </w:tcPr>
          <w:p w14:paraId="19D74261" w14:textId="77777777" w:rsidR="00DA15A3" w:rsidRDefault="00DA15A3" w:rsidP="00C6160B">
            <w:pPr>
              <w:rPr>
                <w:b/>
                <w:lang w:val="en-US"/>
              </w:rPr>
            </w:pPr>
          </w:p>
          <w:p w14:paraId="721A52CF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  <w:tr w:rsidR="00DA15A3" w14:paraId="668FBC6E" w14:textId="77777777" w:rsidTr="00D459D5">
        <w:tc>
          <w:tcPr>
            <w:tcW w:w="3681" w:type="dxa"/>
          </w:tcPr>
          <w:p w14:paraId="357CBAA2" w14:textId="77777777" w:rsidR="00DA15A3" w:rsidRPr="00FA57BA" w:rsidRDefault="00FA57BA" w:rsidP="00FA57BA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Neurological </w:t>
            </w:r>
          </w:p>
        </w:tc>
        <w:tc>
          <w:tcPr>
            <w:tcW w:w="5670" w:type="dxa"/>
          </w:tcPr>
          <w:p w14:paraId="0D10A129" w14:textId="77777777" w:rsidR="00DA15A3" w:rsidRDefault="00DA15A3" w:rsidP="00C6160B">
            <w:pPr>
              <w:rPr>
                <w:b/>
                <w:lang w:val="en-US"/>
              </w:rPr>
            </w:pPr>
          </w:p>
          <w:p w14:paraId="5203603C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  <w:tr w:rsidR="00DA15A3" w14:paraId="64A1A763" w14:textId="77777777" w:rsidTr="00D459D5">
        <w:tc>
          <w:tcPr>
            <w:tcW w:w="3681" w:type="dxa"/>
          </w:tcPr>
          <w:p w14:paraId="333CB19C" w14:textId="77777777" w:rsidR="00DA15A3" w:rsidRPr="00FA57BA" w:rsidRDefault="00FA57BA" w:rsidP="00FA57BA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Chronic medical condition </w:t>
            </w:r>
          </w:p>
        </w:tc>
        <w:tc>
          <w:tcPr>
            <w:tcW w:w="5670" w:type="dxa"/>
          </w:tcPr>
          <w:p w14:paraId="3A768BDB" w14:textId="77777777" w:rsidR="00DA15A3" w:rsidRDefault="00DA15A3" w:rsidP="00C6160B">
            <w:pPr>
              <w:rPr>
                <w:b/>
                <w:lang w:val="en-US"/>
              </w:rPr>
            </w:pPr>
          </w:p>
          <w:p w14:paraId="70E036C2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  <w:tr w:rsidR="00FA57BA" w14:paraId="608F8D33" w14:textId="77777777" w:rsidTr="00D459D5">
        <w:tc>
          <w:tcPr>
            <w:tcW w:w="3681" w:type="dxa"/>
          </w:tcPr>
          <w:p w14:paraId="289F64FF" w14:textId="77777777" w:rsidR="00FA57BA" w:rsidRDefault="00FA57BA" w:rsidP="00FA57BA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Psychological </w:t>
            </w:r>
          </w:p>
        </w:tc>
        <w:tc>
          <w:tcPr>
            <w:tcW w:w="5670" w:type="dxa"/>
          </w:tcPr>
          <w:p w14:paraId="05F250EC" w14:textId="77777777" w:rsidR="00FA57BA" w:rsidRDefault="00FA57BA" w:rsidP="00C6160B">
            <w:pPr>
              <w:rPr>
                <w:b/>
                <w:lang w:val="en-US"/>
              </w:rPr>
            </w:pPr>
          </w:p>
          <w:p w14:paraId="3C172FBF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  <w:tr w:rsidR="00FA57BA" w14:paraId="2161CFAA" w14:textId="77777777" w:rsidTr="00D459D5">
        <w:tc>
          <w:tcPr>
            <w:tcW w:w="3681" w:type="dxa"/>
          </w:tcPr>
          <w:p w14:paraId="7E28BD0F" w14:textId="77777777" w:rsidR="00FA57BA" w:rsidRDefault="00FA57BA" w:rsidP="00FA57BA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Temporary condition</w:t>
            </w:r>
          </w:p>
        </w:tc>
        <w:tc>
          <w:tcPr>
            <w:tcW w:w="5670" w:type="dxa"/>
          </w:tcPr>
          <w:p w14:paraId="7BE9D8FD" w14:textId="77777777" w:rsidR="00FA57BA" w:rsidRDefault="00FA57BA" w:rsidP="00C6160B">
            <w:pPr>
              <w:rPr>
                <w:b/>
                <w:lang w:val="en-US"/>
              </w:rPr>
            </w:pPr>
          </w:p>
          <w:p w14:paraId="55365B85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  <w:tr w:rsidR="00FA57BA" w14:paraId="60F1ED75" w14:textId="77777777" w:rsidTr="00D459D5">
        <w:tc>
          <w:tcPr>
            <w:tcW w:w="3681" w:type="dxa"/>
          </w:tcPr>
          <w:p w14:paraId="40687823" w14:textId="4DF8EF32" w:rsidR="00FA57BA" w:rsidRDefault="00FA57BA" w:rsidP="00FA57BA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Others</w:t>
            </w:r>
            <w:r w:rsidR="00750947">
              <w:rPr>
                <w:b/>
                <w:lang w:val="en-US"/>
              </w:rPr>
              <w:t xml:space="preserve"> (please specify)</w:t>
            </w:r>
          </w:p>
        </w:tc>
        <w:tc>
          <w:tcPr>
            <w:tcW w:w="5670" w:type="dxa"/>
          </w:tcPr>
          <w:p w14:paraId="02D5A638" w14:textId="77777777" w:rsidR="00FA57BA" w:rsidRDefault="00FA57BA" w:rsidP="00C6160B">
            <w:pPr>
              <w:rPr>
                <w:b/>
                <w:lang w:val="en-US"/>
              </w:rPr>
            </w:pPr>
          </w:p>
          <w:p w14:paraId="59565B1B" w14:textId="77777777" w:rsidR="00434956" w:rsidRDefault="00434956" w:rsidP="00C6160B">
            <w:pPr>
              <w:rPr>
                <w:b/>
                <w:lang w:val="en-US"/>
              </w:rPr>
            </w:pPr>
          </w:p>
        </w:tc>
      </w:tr>
    </w:tbl>
    <w:p w14:paraId="1ED7C5FC" w14:textId="79D1495C" w:rsidR="009B1BF7" w:rsidRDefault="009B1BF7" w:rsidP="00C6160B">
      <w:pPr>
        <w:rPr>
          <w:b/>
          <w:lang w:val="en-US"/>
        </w:rPr>
      </w:pPr>
    </w:p>
    <w:p w14:paraId="6CF841BC" w14:textId="0AFEB81F" w:rsidR="00A216AE" w:rsidRDefault="00A216AE" w:rsidP="00C6160B">
      <w:pPr>
        <w:rPr>
          <w:b/>
          <w:lang w:val="en-US"/>
        </w:rPr>
      </w:pPr>
    </w:p>
    <w:p w14:paraId="68EA2340" w14:textId="79572B9C" w:rsidR="00A216AE" w:rsidRDefault="00A216AE" w:rsidP="00C6160B">
      <w:pPr>
        <w:rPr>
          <w:b/>
          <w:lang w:val="en-US"/>
        </w:rPr>
      </w:pPr>
    </w:p>
    <w:p w14:paraId="2030E5F4" w14:textId="0EF272DF" w:rsidR="00A216AE" w:rsidRDefault="00A216AE" w:rsidP="00C6160B">
      <w:pPr>
        <w:rPr>
          <w:b/>
          <w:lang w:val="en-US"/>
        </w:rPr>
      </w:pPr>
    </w:p>
    <w:p w14:paraId="062D9574" w14:textId="1DCB3EB6" w:rsidR="00A216AE" w:rsidRDefault="00A216AE" w:rsidP="00C6160B">
      <w:pPr>
        <w:rPr>
          <w:b/>
          <w:lang w:val="en-US"/>
        </w:rPr>
      </w:pPr>
    </w:p>
    <w:p w14:paraId="19318F1B" w14:textId="77777777" w:rsidR="00A216AE" w:rsidRDefault="00A216AE" w:rsidP="00C6160B">
      <w:pPr>
        <w:rPr>
          <w:b/>
          <w:lang w:val="en-US"/>
        </w:rPr>
      </w:pPr>
    </w:p>
    <w:p w14:paraId="7D5CCC81" w14:textId="77777777" w:rsidR="009B1BF7" w:rsidRDefault="009B1BF7" w:rsidP="00C6160B">
      <w:pPr>
        <w:rPr>
          <w:b/>
          <w:lang w:val="en-US"/>
        </w:rPr>
      </w:pPr>
    </w:p>
    <w:p w14:paraId="68DB745D" w14:textId="77777777" w:rsidR="009B1BF7" w:rsidRDefault="009B1BF7" w:rsidP="00C6160B">
      <w:pPr>
        <w:rPr>
          <w:b/>
          <w:lang w:val="en-US"/>
        </w:rPr>
      </w:pPr>
    </w:p>
    <w:p w14:paraId="637C768A" w14:textId="1F2ECE82" w:rsidR="009E6D7A" w:rsidRPr="009E6D7A" w:rsidRDefault="00A46089" w:rsidP="009E6D7A">
      <w:pPr>
        <w:pStyle w:val="ListParagraph"/>
        <w:numPr>
          <w:ilvl w:val="0"/>
          <w:numId w:val="8"/>
        </w:numPr>
        <w:rPr>
          <w:b/>
          <w:lang w:val="en-US"/>
        </w:rPr>
      </w:pPr>
      <w:r w:rsidRPr="00A46089">
        <w:rPr>
          <w:b/>
          <w:lang w:val="en-US"/>
        </w:rPr>
        <w:lastRenderedPageBreak/>
        <w:t>Assistive Technology device</w:t>
      </w:r>
      <w:r w:rsidR="009C4B2D">
        <w:rPr>
          <w:b/>
          <w:lang w:val="en-US"/>
        </w:rPr>
        <w:t>(</w:t>
      </w:r>
      <w:r w:rsidRPr="00A46089">
        <w:rPr>
          <w:b/>
          <w:lang w:val="en-US"/>
        </w:rPr>
        <w:t>s</w:t>
      </w:r>
      <w:r w:rsidR="009C4B2D">
        <w:rPr>
          <w:b/>
          <w:lang w:val="en-US"/>
        </w:rPr>
        <w:t>)</w:t>
      </w:r>
      <w:r w:rsidR="00360E12">
        <w:rPr>
          <w:b/>
          <w:lang w:val="en-US"/>
        </w:rPr>
        <w:t xml:space="preserve"> / support service(s)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0"/>
        <w:gridCol w:w="2907"/>
        <w:gridCol w:w="2661"/>
        <w:gridCol w:w="1615"/>
        <w:gridCol w:w="1608"/>
      </w:tblGrid>
      <w:tr w:rsidR="00D459D5" w14:paraId="06B1ADBC" w14:textId="34FAB9A0" w:rsidTr="004774BA">
        <w:trPr>
          <w:trHeight w:val="1061"/>
        </w:trPr>
        <w:tc>
          <w:tcPr>
            <w:tcW w:w="560" w:type="dxa"/>
            <w:shd w:val="clear" w:color="auto" w:fill="E7E6E6" w:themeFill="background2"/>
          </w:tcPr>
          <w:p w14:paraId="0A999950" w14:textId="5476ED67" w:rsidR="00D459D5" w:rsidRDefault="004774BA" w:rsidP="00D377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S/N</w:t>
            </w:r>
          </w:p>
        </w:tc>
        <w:tc>
          <w:tcPr>
            <w:tcW w:w="3121" w:type="dxa"/>
            <w:shd w:val="clear" w:color="auto" w:fill="E7E6E6" w:themeFill="background2"/>
          </w:tcPr>
          <w:p w14:paraId="1C065657" w14:textId="0A0F5E19" w:rsidR="00D459D5" w:rsidRDefault="00D459D5" w:rsidP="00D377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of device/ support service</w:t>
            </w:r>
          </w:p>
          <w:p w14:paraId="60E1F9DF" w14:textId="0894064E" w:rsidR="00D459D5" w:rsidRDefault="00D459D5" w:rsidP="00D3774F">
            <w:pPr>
              <w:rPr>
                <w:b/>
                <w:lang w:val="en-US"/>
              </w:rPr>
            </w:pPr>
            <w:r w:rsidRPr="00EA5E3E">
              <w:rPr>
                <w:bCs/>
                <w:i/>
                <w:iCs/>
                <w:sz w:val="18"/>
                <w:szCs w:val="18"/>
                <w:lang w:val="en-US"/>
              </w:rPr>
              <w:t>(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>For device, include type</w:t>
            </w:r>
            <w:r w:rsidR="00715C61">
              <w:rPr>
                <w:bCs/>
                <w:i/>
                <w:iCs/>
                <w:sz w:val="18"/>
                <w:szCs w:val="18"/>
                <w:lang w:val="en-US"/>
              </w:rPr>
              <w:t>, brand,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and</w:t>
            </w:r>
            <w:r w:rsidRPr="00EA5E3E">
              <w:rPr>
                <w:bCs/>
                <w:i/>
                <w:iCs/>
                <w:sz w:val="18"/>
                <w:szCs w:val="18"/>
                <w:lang w:val="en-US"/>
              </w:rPr>
              <w:t xml:space="preserve"> model)</w:t>
            </w:r>
          </w:p>
        </w:tc>
        <w:tc>
          <w:tcPr>
            <w:tcW w:w="2835" w:type="dxa"/>
            <w:shd w:val="clear" w:color="auto" w:fill="E7E6E6" w:themeFill="background2"/>
          </w:tcPr>
          <w:p w14:paraId="619E1DF1" w14:textId="77777777" w:rsidR="00D459D5" w:rsidRDefault="00D459D5" w:rsidP="00D377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Justification</w:t>
            </w:r>
          </w:p>
          <w:p w14:paraId="583BBC3F" w14:textId="49EDC11D" w:rsidR="00D459D5" w:rsidRPr="003D74DF" w:rsidRDefault="00D459D5" w:rsidP="00D3774F">
            <w:pPr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3D74DF">
              <w:rPr>
                <w:bCs/>
                <w:i/>
                <w:iCs/>
                <w:sz w:val="18"/>
                <w:szCs w:val="18"/>
                <w:lang w:val="en-US"/>
              </w:rPr>
              <w:t>(Elaboration of how applicant will benefit from device/service)</w:t>
            </w:r>
          </w:p>
        </w:tc>
        <w:tc>
          <w:tcPr>
            <w:tcW w:w="1134" w:type="dxa"/>
            <w:shd w:val="clear" w:color="auto" w:fill="E7E6E6" w:themeFill="background2"/>
          </w:tcPr>
          <w:p w14:paraId="6B4C6D44" w14:textId="77777777" w:rsidR="00D459D5" w:rsidRDefault="00D459D5" w:rsidP="00BA56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Net cost of device/support service (S$)</w:t>
            </w:r>
          </w:p>
          <w:p w14:paraId="016DFC07" w14:textId="6E08B91E" w:rsidR="00D459D5" w:rsidRDefault="00D459D5" w:rsidP="00BA5665">
            <w:pPr>
              <w:rPr>
                <w:b/>
                <w:lang w:val="en-US"/>
              </w:rPr>
            </w:pPr>
            <w:r w:rsidRPr="00EA5E3E">
              <w:rPr>
                <w:bCs/>
                <w:i/>
                <w:iCs/>
                <w:sz w:val="18"/>
                <w:szCs w:val="18"/>
                <w:lang w:val="en-US"/>
              </w:rPr>
              <w:t>(Include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GST where applicable)</w:t>
            </w:r>
          </w:p>
        </w:tc>
        <w:tc>
          <w:tcPr>
            <w:tcW w:w="1701" w:type="dxa"/>
            <w:shd w:val="clear" w:color="auto" w:fill="E7E6E6" w:themeFill="background2"/>
          </w:tcPr>
          <w:p w14:paraId="11AFF3EA" w14:textId="541DB37A" w:rsidR="00D459D5" w:rsidRDefault="00D459D5" w:rsidP="00C6160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Vendor Name</w:t>
            </w:r>
          </w:p>
        </w:tc>
      </w:tr>
      <w:tr w:rsidR="00D459D5" w14:paraId="79835379" w14:textId="0E6F5773" w:rsidTr="004774BA">
        <w:trPr>
          <w:trHeight w:val="198"/>
        </w:trPr>
        <w:tc>
          <w:tcPr>
            <w:tcW w:w="560" w:type="dxa"/>
          </w:tcPr>
          <w:p w14:paraId="17C3CE49" w14:textId="77777777" w:rsidR="00D459D5" w:rsidRPr="00C54707" w:rsidRDefault="00D459D5" w:rsidP="00A26F0B">
            <w:pPr>
              <w:rPr>
                <w:bCs/>
                <w:i/>
                <w:iCs/>
                <w:lang w:val="en-US"/>
              </w:rPr>
            </w:pPr>
          </w:p>
        </w:tc>
        <w:tc>
          <w:tcPr>
            <w:tcW w:w="3121" w:type="dxa"/>
          </w:tcPr>
          <w:p w14:paraId="52624CFE" w14:textId="1D35106C" w:rsidR="00D459D5" w:rsidRPr="00C54707" w:rsidRDefault="00D459D5" w:rsidP="00A26F0B">
            <w:pPr>
              <w:rPr>
                <w:bCs/>
                <w:i/>
                <w:iCs/>
                <w:lang w:val="en-US"/>
              </w:rPr>
            </w:pPr>
          </w:p>
          <w:p w14:paraId="6962A789" w14:textId="30C00A92" w:rsidR="00D459D5" w:rsidRPr="00C54707" w:rsidRDefault="00D459D5" w:rsidP="00A26F0B">
            <w:pPr>
              <w:rPr>
                <w:bCs/>
                <w:i/>
                <w:iCs/>
                <w:lang w:val="en-US"/>
              </w:rPr>
            </w:pPr>
          </w:p>
        </w:tc>
        <w:tc>
          <w:tcPr>
            <w:tcW w:w="2835" w:type="dxa"/>
          </w:tcPr>
          <w:p w14:paraId="132D1DC8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367A8E0A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221778D5" w14:textId="65562FF4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447F0736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607A9AA9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</w:tr>
      <w:tr w:rsidR="00D459D5" w14:paraId="24906803" w14:textId="46705347" w:rsidTr="004774BA">
        <w:trPr>
          <w:trHeight w:val="77"/>
        </w:trPr>
        <w:tc>
          <w:tcPr>
            <w:tcW w:w="560" w:type="dxa"/>
          </w:tcPr>
          <w:p w14:paraId="0CF60714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3121" w:type="dxa"/>
          </w:tcPr>
          <w:p w14:paraId="0230E5B8" w14:textId="425333C6" w:rsidR="00D459D5" w:rsidRPr="00C54707" w:rsidRDefault="00D459D5" w:rsidP="00C6160B">
            <w:pPr>
              <w:rPr>
                <w:b/>
                <w:lang w:val="en-US"/>
              </w:rPr>
            </w:pPr>
            <w:r w:rsidRPr="00C54707">
              <w:rPr>
                <w:b/>
                <w:lang w:val="en-US"/>
              </w:rPr>
              <w:t xml:space="preserve"> </w:t>
            </w:r>
          </w:p>
          <w:p w14:paraId="3E264FD4" w14:textId="203090D4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43334B49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798E1B64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54679372" w14:textId="45CA3633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7B05F7EE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5E379293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</w:tr>
      <w:tr w:rsidR="00D459D5" w14:paraId="009766F6" w14:textId="549081E6" w:rsidTr="004774BA">
        <w:trPr>
          <w:trHeight w:val="77"/>
        </w:trPr>
        <w:tc>
          <w:tcPr>
            <w:tcW w:w="560" w:type="dxa"/>
          </w:tcPr>
          <w:p w14:paraId="2FB80E7D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3121" w:type="dxa"/>
          </w:tcPr>
          <w:p w14:paraId="1D6E4F2B" w14:textId="18AC940A" w:rsidR="00D459D5" w:rsidRPr="00C54707" w:rsidRDefault="00D459D5" w:rsidP="00C6160B">
            <w:pPr>
              <w:rPr>
                <w:b/>
                <w:lang w:val="en-US"/>
              </w:rPr>
            </w:pPr>
          </w:p>
          <w:p w14:paraId="74996DF4" w14:textId="28E96903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17E8D82D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6D2942C9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3D1C19A9" w14:textId="3EC02A73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7A113126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46D42507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</w:tr>
      <w:tr w:rsidR="00D459D5" w14:paraId="47319A05" w14:textId="598CE23A" w:rsidTr="004774BA">
        <w:trPr>
          <w:trHeight w:val="77"/>
        </w:trPr>
        <w:tc>
          <w:tcPr>
            <w:tcW w:w="560" w:type="dxa"/>
          </w:tcPr>
          <w:p w14:paraId="3F77CBAF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3121" w:type="dxa"/>
          </w:tcPr>
          <w:p w14:paraId="460D41C5" w14:textId="7EE8AE68" w:rsidR="00D459D5" w:rsidRPr="00C54707" w:rsidRDefault="00D459D5" w:rsidP="00C6160B">
            <w:pPr>
              <w:rPr>
                <w:b/>
                <w:lang w:val="en-US"/>
              </w:rPr>
            </w:pPr>
          </w:p>
          <w:p w14:paraId="59FF2C80" w14:textId="2BDFDC25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45650053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309A4BBD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2D5B14E6" w14:textId="55517249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1A3D92B3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0CCFA909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</w:tr>
      <w:tr w:rsidR="00D459D5" w14:paraId="22DFA039" w14:textId="5C81B74D" w:rsidTr="009B3EE9">
        <w:trPr>
          <w:trHeight w:val="77"/>
        </w:trPr>
        <w:tc>
          <w:tcPr>
            <w:tcW w:w="560" w:type="dxa"/>
            <w:tcBorders>
              <w:bottom w:val="single" w:sz="12" w:space="0" w:color="auto"/>
            </w:tcBorders>
          </w:tcPr>
          <w:p w14:paraId="2A82EDE7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3121" w:type="dxa"/>
            <w:tcBorders>
              <w:bottom w:val="single" w:sz="12" w:space="0" w:color="auto"/>
            </w:tcBorders>
          </w:tcPr>
          <w:p w14:paraId="0D13E70B" w14:textId="7CAA40C0" w:rsidR="00D459D5" w:rsidRPr="00C54707" w:rsidRDefault="00D459D5" w:rsidP="00C6160B">
            <w:pPr>
              <w:rPr>
                <w:b/>
                <w:lang w:val="en-US"/>
              </w:rPr>
            </w:pPr>
          </w:p>
          <w:p w14:paraId="635A06E0" w14:textId="05A1039A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A04A2FF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3A83156C" w14:textId="77777777" w:rsidR="00D459D5" w:rsidRDefault="00D459D5" w:rsidP="00C6160B">
            <w:pPr>
              <w:rPr>
                <w:b/>
                <w:lang w:val="en-US"/>
              </w:rPr>
            </w:pPr>
          </w:p>
          <w:p w14:paraId="0FC6A98D" w14:textId="49BB88FC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3634875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761F549" w14:textId="77777777" w:rsidR="00D459D5" w:rsidRPr="00C54707" w:rsidRDefault="00D459D5" w:rsidP="00C6160B">
            <w:pPr>
              <w:rPr>
                <w:b/>
                <w:lang w:val="en-US"/>
              </w:rPr>
            </w:pPr>
          </w:p>
        </w:tc>
      </w:tr>
      <w:tr w:rsidR="004774BA" w14:paraId="0062BE2F" w14:textId="77777777" w:rsidTr="009B3EE9">
        <w:trPr>
          <w:trHeight w:val="77"/>
        </w:trPr>
        <w:tc>
          <w:tcPr>
            <w:tcW w:w="6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4B891" w14:textId="719DD348" w:rsidR="004774BA" w:rsidRDefault="004774BA" w:rsidP="00F2010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cost: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98970" w14:textId="77777777" w:rsidR="004774BA" w:rsidRPr="00C54707" w:rsidRDefault="004774BA" w:rsidP="00C6160B">
            <w:pPr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45CA63C8" w14:textId="77777777" w:rsidR="004774BA" w:rsidRPr="00C54707" w:rsidRDefault="004774BA" w:rsidP="00C6160B">
            <w:pPr>
              <w:rPr>
                <w:b/>
                <w:lang w:val="en-US"/>
              </w:rPr>
            </w:pPr>
          </w:p>
        </w:tc>
      </w:tr>
    </w:tbl>
    <w:p w14:paraId="311BDABF" w14:textId="2E529B26" w:rsidR="00E92F03" w:rsidRDefault="00E92F03" w:rsidP="00C6160B">
      <w:pPr>
        <w:rPr>
          <w:b/>
          <w:lang w:val="en-US"/>
        </w:rPr>
      </w:pPr>
    </w:p>
    <w:p w14:paraId="180C4CCB" w14:textId="570E5243" w:rsidR="00C26C1A" w:rsidRPr="00C26C1A" w:rsidRDefault="00C26C1A" w:rsidP="007024C8">
      <w:pPr>
        <w:pStyle w:val="ListParagraph"/>
        <w:numPr>
          <w:ilvl w:val="0"/>
          <w:numId w:val="8"/>
        </w:numPr>
        <w:jc w:val="both"/>
        <w:rPr>
          <w:b/>
          <w:lang w:val="en-US"/>
        </w:rPr>
      </w:pPr>
      <w:r>
        <w:rPr>
          <w:b/>
          <w:lang w:val="en-US"/>
        </w:rPr>
        <w:t>Submission of do</w:t>
      </w:r>
      <w:r w:rsidRPr="00C26C1A">
        <w:rPr>
          <w:b/>
          <w:lang w:val="en-US"/>
        </w:rPr>
        <w:t xml:space="preserve">cuments </w:t>
      </w:r>
    </w:p>
    <w:p w14:paraId="2AEAC39E" w14:textId="28BA9221" w:rsidR="00C26C1A" w:rsidRPr="00567299" w:rsidRDefault="00C26C1A" w:rsidP="007024C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zh-CN"/>
        </w:rPr>
      </w:pPr>
      <w:r w:rsidRPr="00567299">
        <w:rPr>
          <w:rFonts w:eastAsia="Times New Roman" w:cstheme="minorHAnsi"/>
          <w:lang w:eastAsia="zh-CN"/>
        </w:rPr>
        <w:t xml:space="preserve">Please submit </w:t>
      </w:r>
      <w:r w:rsidR="00966BC6" w:rsidRPr="00567299">
        <w:rPr>
          <w:rFonts w:eastAsia="Times New Roman" w:cstheme="minorHAnsi"/>
          <w:lang w:eastAsia="zh-CN"/>
        </w:rPr>
        <w:t>all</w:t>
      </w:r>
      <w:r w:rsidR="00FD1D53">
        <w:rPr>
          <w:rFonts w:eastAsia="Times New Roman" w:cstheme="minorHAnsi"/>
          <w:lang w:eastAsia="zh-CN"/>
        </w:rPr>
        <w:t xml:space="preserve"> the following</w:t>
      </w:r>
      <w:r w:rsidRPr="00567299">
        <w:rPr>
          <w:rFonts w:eastAsia="Times New Roman" w:cstheme="minorHAnsi"/>
          <w:lang w:eastAsia="zh-CN"/>
        </w:rPr>
        <w:t xml:space="preserve"> documents for verification</w:t>
      </w:r>
      <w:r w:rsidR="00FD1D53">
        <w:rPr>
          <w:rFonts w:eastAsia="Times New Roman" w:cstheme="minorHAnsi"/>
          <w:lang w:eastAsia="zh-CN"/>
        </w:rPr>
        <w:t>:</w:t>
      </w:r>
    </w:p>
    <w:p w14:paraId="0B5F3CE6" w14:textId="0795F475" w:rsidR="00C26C1A" w:rsidRPr="00EC4FCC" w:rsidRDefault="00066EE5" w:rsidP="007E57F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zh-CN"/>
        </w:rPr>
      </w:pPr>
      <w:sdt>
        <w:sdtPr>
          <w:rPr>
            <w:rFonts w:eastAsia="Times New Roman" w:cstheme="minorHAnsi"/>
            <w:lang w:eastAsia="zh-CN"/>
          </w:rPr>
          <w:id w:val="-11236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7FE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7E57FE">
        <w:rPr>
          <w:rFonts w:eastAsia="Times New Roman" w:cstheme="minorHAnsi"/>
          <w:lang w:eastAsia="zh-CN"/>
        </w:rPr>
        <w:t xml:space="preserve">   </w:t>
      </w:r>
      <w:r w:rsidR="00C26C1A" w:rsidRPr="00EC4FCC">
        <w:rPr>
          <w:rFonts w:eastAsia="Times New Roman" w:cstheme="minorHAnsi"/>
          <w:lang w:eastAsia="zh-CN"/>
        </w:rPr>
        <w:t>Statement of diagnosis by relevant medical professionals. Issuing institution and professional’s information and contact details should be included.</w:t>
      </w:r>
    </w:p>
    <w:p w14:paraId="5FAFF561" w14:textId="783FBF9C" w:rsidR="00C26C1A" w:rsidRDefault="00066EE5" w:rsidP="00655F2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zh-CN"/>
        </w:rPr>
      </w:pPr>
      <w:sdt>
        <w:sdtPr>
          <w:rPr>
            <w:rFonts w:eastAsia="Times New Roman" w:cstheme="minorHAnsi"/>
            <w:lang w:eastAsia="zh-CN"/>
          </w:rPr>
          <w:id w:val="14473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29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655F29">
        <w:rPr>
          <w:rFonts w:eastAsia="Times New Roman" w:cstheme="minorHAnsi"/>
          <w:lang w:eastAsia="zh-CN"/>
        </w:rPr>
        <w:t xml:space="preserve">   </w:t>
      </w:r>
      <w:r w:rsidR="00C26C1A" w:rsidRPr="00EC4FCC">
        <w:rPr>
          <w:rFonts w:eastAsia="Times New Roman" w:cstheme="minorHAnsi"/>
          <w:lang w:eastAsia="zh-CN"/>
        </w:rPr>
        <w:t xml:space="preserve">Recommendation from relevant agencies </w:t>
      </w:r>
      <w:r w:rsidR="00C128EE">
        <w:rPr>
          <w:rFonts w:eastAsia="Times New Roman" w:cstheme="minorHAnsi"/>
          <w:lang w:eastAsia="zh-CN"/>
        </w:rPr>
        <w:t xml:space="preserve">or </w:t>
      </w:r>
      <w:r w:rsidR="00C26C1A" w:rsidRPr="00EC4FCC">
        <w:rPr>
          <w:rFonts w:eastAsia="Times New Roman" w:cstheme="minorHAnsi"/>
          <w:lang w:eastAsia="zh-CN"/>
        </w:rPr>
        <w:t>medical</w:t>
      </w:r>
      <w:r w:rsidR="00C128EE">
        <w:rPr>
          <w:rFonts w:eastAsia="Times New Roman" w:cstheme="minorHAnsi"/>
          <w:lang w:eastAsia="zh-CN"/>
        </w:rPr>
        <w:t>/allied health</w:t>
      </w:r>
      <w:r w:rsidR="00C26C1A" w:rsidRPr="00EC4FCC">
        <w:rPr>
          <w:rFonts w:eastAsia="Times New Roman" w:cstheme="minorHAnsi"/>
          <w:lang w:eastAsia="zh-CN"/>
        </w:rPr>
        <w:t xml:space="preserve"> professional</w:t>
      </w:r>
      <w:r w:rsidR="00FD1D53" w:rsidRPr="00EC4FCC">
        <w:rPr>
          <w:rFonts w:eastAsia="Times New Roman" w:cstheme="minorHAnsi"/>
          <w:lang w:eastAsia="zh-CN"/>
        </w:rPr>
        <w:t>.</w:t>
      </w:r>
    </w:p>
    <w:p w14:paraId="6CA22031" w14:textId="41E424DA" w:rsidR="003A235B" w:rsidRPr="00EC4FCC" w:rsidRDefault="00066EE5" w:rsidP="00655F2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zh-CN"/>
        </w:rPr>
      </w:pPr>
      <w:sdt>
        <w:sdtPr>
          <w:rPr>
            <w:rFonts w:eastAsia="Times New Roman" w:cstheme="minorHAnsi"/>
            <w:lang w:eastAsia="zh-CN"/>
          </w:rPr>
          <w:id w:val="-95902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29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655F29">
        <w:rPr>
          <w:rFonts w:eastAsia="Times New Roman" w:cstheme="minorHAnsi"/>
          <w:lang w:eastAsia="zh-CN"/>
        </w:rPr>
        <w:t xml:space="preserve">   </w:t>
      </w:r>
      <w:r w:rsidR="003A235B">
        <w:rPr>
          <w:rFonts w:eastAsia="Times New Roman" w:cstheme="minorHAnsi"/>
          <w:lang w:eastAsia="zh-CN"/>
        </w:rPr>
        <w:t>Official quotation</w:t>
      </w:r>
      <w:r w:rsidR="0078205A">
        <w:rPr>
          <w:rFonts w:eastAsia="Times New Roman" w:cstheme="minorHAnsi"/>
          <w:lang w:eastAsia="zh-CN"/>
        </w:rPr>
        <w:t>(s)</w:t>
      </w:r>
      <w:r w:rsidR="003A235B">
        <w:rPr>
          <w:rFonts w:eastAsia="Times New Roman" w:cstheme="minorHAnsi"/>
          <w:lang w:eastAsia="zh-CN"/>
        </w:rPr>
        <w:t xml:space="preserve"> of </w:t>
      </w:r>
      <w:r w:rsidR="0078205A">
        <w:rPr>
          <w:rFonts w:eastAsia="Times New Roman" w:cstheme="minorHAnsi"/>
          <w:lang w:eastAsia="zh-CN"/>
        </w:rPr>
        <w:t>AT device(s)/service(s) from vendor.</w:t>
      </w:r>
    </w:p>
    <w:p w14:paraId="7C65826B" w14:textId="77777777" w:rsidR="00C26C1A" w:rsidRDefault="00C26C1A" w:rsidP="007024C8">
      <w:pPr>
        <w:shd w:val="clear" w:color="auto" w:fill="FFFFFF"/>
        <w:spacing w:after="150" w:line="240" w:lineRule="auto"/>
        <w:ind w:left="-60"/>
        <w:jc w:val="both"/>
        <w:rPr>
          <w:rFonts w:eastAsia="Times New Roman" w:cstheme="minorHAnsi"/>
          <w:b/>
          <w:lang w:eastAsia="zh-CN"/>
        </w:rPr>
      </w:pPr>
    </w:p>
    <w:p w14:paraId="5D49508F" w14:textId="77777777" w:rsidR="00C26C1A" w:rsidRPr="00567299" w:rsidRDefault="00C26C1A" w:rsidP="007024C8">
      <w:pPr>
        <w:shd w:val="clear" w:color="auto" w:fill="FFFFFF"/>
        <w:spacing w:after="150" w:line="240" w:lineRule="auto"/>
        <w:ind w:left="-60"/>
        <w:jc w:val="both"/>
        <w:rPr>
          <w:rFonts w:eastAsia="Times New Roman" w:cstheme="minorHAnsi"/>
          <w:b/>
          <w:lang w:eastAsia="zh-CN"/>
        </w:rPr>
      </w:pPr>
      <w:r w:rsidRPr="00567299">
        <w:rPr>
          <w:rFonts w:eastAsia="Times New Roman" w:cstheme="minorHAnsi"/>
          <w:b/>
          <w:lang w:eastAsia="zh-CN"/>
        </w:rPr>
        <w:t xml:space="preserve">Please take note: </w:t>
      </w:r>
    </w:p>
    <w:p w14:paraId="60A46A5E" w14:textId="77777777" w:rsidR="00C26C1A" w:rsidRPr="00567299" w:rsidRDefault="00C26C1A" w:rsidP="007024C8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lang w:eastAsia="zh-CN"/>
        </w:rPr>
      </w:pPr>
      <w:r w:rsidRPr="00567299">
        <w:rPr>
          <w:rFonts w:eastAsia="Times New Roman" w:cstheme="minorHAnsi"/>
          <w:lang w:eastAsia="zh-CN"/>
        </w:rPr>
        <w:t xml:space="preserve">General Practitioner (GP) letters are </w:t>
      </w:r>
      <w:r w:rsidRPr="00567299">
        <w:rPr>
          <w:rFonts w:eastAsia="Times New Roman" w:cstheme="minorHAnsi"/>
          <w:u w:val="single"/>
          <w:lang w:eastAsia="zh-CN"/>
        </w:rPr>
        <w:t>not</w:t>
      </w:r>
      <w:r w:rsidRPr="00567299">
        <w:rPr>
          <w:rFonts w:eastAsia="Times New Roman" w:cstheme="minorHAnsi"/>
          <w:lang w:eastAsia="zh-CN"/>
        </w:rPr>
        <w:t xml:space="preserve"> accepted. </w:t>
      </w:r>
    </w:p>
    <w:p w14:paraId="519A315C" w14:textId="101C76F8" w:rsidR="00C26C1A" w:rsidRPr="005125BE" w:rsidRDefault="005125BE" w:rsidP="007024C8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lang w:val="en-US"/>
        </w:rPr>
        <w:t>Purchase of Assistive technology/services</w:t>
      </w:r>
      <w:r w:rsidR="00C26C1A" w:rsidRPr="00567299">
        <w:rPr>
          <w:lang w:val="en-US"/>
        </w:rPr>
        <w:t xml:space="preserve"> will</w:t>
      </w:r>
      <w:r w:rsidR="00C26C1A" w:rsidRPr="006C54BB">
        <w:rPr>
          <w:lang w:val="en-US"/>
        </w:rPr>
        <w:t xml:space="preserve"> </w:t>
      </w:r>
      <w:r w:rsidR="006C54BB" w:rsidRPr="006C54BB">
        <w:rPr>
          <w:lang w:val="en-US"/>
        </w:rPr>
        <w:t>only</w:t>
      </w:r>
      <w:r w:rsidR="00C26C1A" w:rsidRPr="00567299">
        <w:rPr>
          <w:lang w:val="en-US"/>
        </w:rPr>
        <w:t xml:space="preserve"> be </w:t>
      </w:r>
      <w:r w:rsidR="006C54BB">
        <w:rPr>
          <w:lang w:val="en-US"/>
        </w:rPr>
        <w:t>processed</w:t>
      </w:r>
      <w:r w:rsidR="00C26C1A" w:rsidRPr="00567299">
        <w:rPr>
          <w:lang w:val="en-US"/>
        </w:rPr>
        <w:t xml:space="preserve"> </w:t>
      </w:r>
      <w:r w:rsidR="006C54BB">
        <w:rPr>
          <w:lang w:val="en-US"/>
        </w:rPr>
        <w:t xml:space="preserve">when </w:t>
      </w:r>
      <w:r>
        <w:rPr>
          <w:lang w:val="en-US"/>
        </w:rPr>
        <w:t xml:space="preserve">the </w:t>
      </w:r>
      <w:r w:rsidR="006C54BB">
        <w:rPr>
          <w:lang w:val="en-US"/>
        </w:rPr>
        <w:t xml:space="preserve">necessary supporting </w:t>
      </w:r>
      <w:r w:rsidR="00C26C1A">
        <w:rPr>
          <w:lang w:val="en-US"/>
        </w:rPr>
        <w:t>document</w:t>
      </w:r>
      <w:r w:rsidR="006C54BB">
        <w:rPr>
          <w:lang w:val="en-US"/>
        </w:rPr>
        <w:t>s</w:t>
      </w:r>
      <w:r w:rsidR="00C26C1A">
        <w:rPr>
          <w:lang w:val="en-US"/>
        </w:rPr>
        <w:t xml:space="preserve"> </w:t>
      </w:r>
      <w:r w:rsidR="006C54BB">
        <w:rPr>
          <w:lang w:val="en-US"/>
        </w:rPr>
        <w:t xml:space="preserve">are </w:t>
      </w:r>
      <w:r>
        <w:rPr>
          <w:lang w:val="en-US"/>
        </w:rPr>
        <w:t>received and</w:t>
      </w:r>
      <w:r w:rsidR="00C26C1A">
        <w:rPr>
          <w:lang w:val="en-US"/>
        </w:rPr>
        <w:t xml:space="preserve"> </w:t>
      </w:r>
      <w:r>
        <w:rPr>
          <w:lang w:val="en-US"/>
        </w:rPr>
        <w:t>is</w:t>
      </w:r>
      <w:r w:rsidR="00C26C1A">
        <w:rPr>
          <w:lang w:val="en-US"/>
        </w:rPr>
        <w:t xml:space="preserve"> subject to management review and approval</w:t>
      </w:r>
      <w:r w:rsidR="00FF0773">
        <w:rPr>
          <w:lang w:val="en-US"/>
        </w:rPr>
        <w:t xml:space="preserve">. </w:t>
      </w:r>
    </w:p>
    <w:p w14:paraId="3E099AA4" w14:textId="77777777" w:rsidR="005125BE" w:rsidRPr="005125BE" w:rsidRDefault="005125BE" w:rsidP="005125BE">
      <w:pPr>
        <w:pStyle w:val="ListParagraph"/>
        <w:shd w:val="clear" w:color="auto" w:fill="FFFFFF"/>
        <w:spacing w:after="150" w:line="240" w:lineRule="auto"/>
        <w:ind w:left="360"/>
        <w:rPr>
          <w:rFonts w:eastAsia="Times New Roman" w:cstheme="minorHAnsi"/>
          <w:b/>
          <w:lang w:eastAsia="zh-CN"/>
        </w:rPr>
      </w:pPr>
    </w:p>
    <w:p w14:paraId="74B23BE7" w14:textId="411BB0AF" w:rsidR="00C26C1A" w:rsidRDefault="00C26C1A" w:rsidP="00C26C1A">
      <w:pPr>
        <w:rPr>
          <w:lang w:val="en-US"/>
        </w:rPr>
      </w:pPr>
    </w:p>
    <w:p w14:paraId="5E561326" w14:textId="27297006" w:rsidR="00655F29" w:rsidRDefault="00655F29" w:rsidP="00C26C1A">
      <w:pPr>
        <w:rPr>
          <w:lang w:val="en-US"/>
        </w:rPr>
      </w:pPr>
    </w:p>
    <w:p w14:paraId="7BBB5A23" w14:textId="5D7DE740" w:rsidR="00655F29" w:rsidRDefault="00655F29" w:rsidP="00C26C1A">
      <w:pPr>
        <w:rPr>
          <w:lang w:val="en-US"/>
        </w:rPr>
      </w:pPr>
    </w:p>
    <w:p w14:paraId="421D69E0" w14:textId="77777777" w:rsidR="00655F29" w:rsidRDefault="00655F29" w:rsidP="00C26C1A">
      <w:pPr>
        <w:rPr>
          <w:lang w:val="en-US"/>
        </w:rPr>
      </w:pPr>
    </w:p>
    <w:p w14:paraId="2B06B1C3" w14:textId="77777777" w:rsidR="00DB1F18" w:rsidRPr="007024C8" w:rsidRDefault="00DB1F18" w:rsidP="00C26C1A">
      <w:pPr>
        <w:rPr>
          <w:lang w:val="en-US"/>
        </w:rPr>
      </w:pPr>
    </w:p>
    <w:p w14:paraId="2355A1CF" w14:textId="63F59C96" w:rsidR="001F2187" w:rsidRDefault="00C26C1A" w:rsidP="001F2187">
      <w:pPr>
        <w:rPr>
          <w:lang w:val="en-US"/>
        </w:rPr>
      </w:pPr>
      <w:r w:rsidRPr="00D632F8">
        <w:rPr>
          <w:b/>
          <w:lang w:val="en-US"/>
        </w:rPr>
        <w:t xml:space="preserve">Signature of </w:t>
      </w:r>
      <w:r w:rsidR="008D5DE0">
        <w:rPr>
          <w:b/>
          <w:lang w:val="en-US"/>
        </w:rPr>
        <w:t>A</w:t>
      </w:r>
      <w:r w:rsidR="00A94878">
        <w:rPr>
          <w:b/>
          <w:lang w:val="en-US"/>
        </w:rPr>
        <w:t>pplicant</w:t>
      </w:r>
      <w:r>
        <w:rPr>
          <w:lang w:val="en-US"/>
        </w:rPr>
        <w:t xml:space="preserve">: _____________________                              </w:t>
      </w:r>
      <w:r w:rsidRPr="00D632F8">
        <w:rPr>
          <w:b/>
          <w:lang w:val="en-US"/>
        </w:rPr>
        <w:t>Date</w:t>
      </w:r>
      <w:r>
        <w:rPr>
          <w:lang w:val="en-US"/>
        </w:rPr>
        <w:t>: ______________________</w:t>
      </w:r>
    </w:p>
    <w:p w14:paraId="608500A1" w14:textId="69760E08" w:rsidR="0028605E" w:rsidRDefault="0028605E" w:rsidP="001F2187">
      <w:pPr>
        <w:rPr>
          <w:lang w:val="en-US"/>
        </w:rPr>
      </w:pPr>
    </w:p>
    <w:p w14:paraId="7105382C" w14:textId="77777777" w:rsidR="0028605E" w:rsidRPr="0028605E" w:rsidRDefault="0028605E" w:rsidP="001F2187">
      <w:pPr>
        <w:rPr>
          <w:lang w:val="en-US"/>
        </w:rPr>
      </w:pPr>
    </w:p>
    <w:p w14:paraId="5C5C1FED" w14:textId="68C8A2A2" w:rsidR="0099401A" w:rsidRPr="0062046D" w:rsidRDefault="001F2187" w:rsidP="0062046D">
      <w:pPr>
        <w:rPr>
          <w:b/>
          <w:u w:val="single"/>
          <w:lang w:val="en-US"/>
        </w:rPr>
      </w:pPr>
      <w:r w:rsidRPr="001F2187">
        <w:rPr>
          <w:b/>
          <w:u w:val="single"/>
          <w:lang w:val="en-US"/>
        </w:rPr>
        <w:t xml:space="preserve">SECTION </w:t>
      </w:r>
      <w:r>
        <w:rPr>
          <w:b/>
          <w:u w:val="single"/>
          <w:lang w:val="en-US"/>
        </w:rPr>
        <w:t>B</w:t>
      </w:r>
      <w:r w:rsidRPr="001F2187">
        <w:rPr>
          <w:b/>
          <w:u w:val="single"/>
          <w:lang w:val="en-US"/>
        </w:rPr>
        <w:t xml:space="preserve">- TO BE COMPLETED BY </w:t>
      </w:r>
      <w:r w:rsidR="001C4AAD">
        <w:rPr>
          <w:b/>
          <w:u w:val="single"/>
          <w:lang w:val="en-US"/>
        </w:rPr>
        <w:t>STAFF/ADMINISTRATOR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62046D" w14:paraId="5704B17E" w14:textId="77777777" w:rsidTr="0053568B">
        <w:tc>
          <w:tcPr>
            <w:tcW w:w="9351" w:type="dxa"/>
            <w:gridSpan w:val="2"/>
            <w:shd w:val="clear" w:color="auto" w:fill="D0CECE" w:themeFill="background2" w:themeFillShade="E6"/>
          </w:tcPr>
          <w:p w14:paraId="3358215D" w14:textId="2725E4AE" w:rsidR="0062046D" w:rsidRDefault="005C1BDF" w:rsidP="00812D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Approval</w:t>
            </w:r>
          </w:p>
        </w:tc>
      </w:tr>
      <w:tr w:rsidR="00D57FEA" w14:paraId="2F80104E" w14:textId="77777777" w:rsidTr="0053568B">
        <w:trPr>
          <w:trHeight w:val="517"/>
        </w:trPr>
        <w:tc>
          <w:tcPr>
            <w:tcW w:w="5807" w:type="dxa"/>
          </w:tcPr>
          <w:p w14:paraId="67F0D051" w14:textId="77777777" w:rsidR="00D57FEA" w:rsidRDefault="00D57FEA" w:rsidP="00D57FEA">
            <w:pPr>
              <w:rPr>
                <w:b/>
                <w:lang w:val="en-US"/>
              </w:rPr>
            </w:pPr>
          </w:p>
          <w:p w14:paraId="1C74A937" w14:textId="052C4C9A" w:rsidR="00D57FEA" w:rsidRDefault="00D57FEA" w:rsidP="00D57FE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SEN Fund </w:t>
            </w:r>
            <w:r w:rsidR="009705FF">
              <w:rPr>
                <w:b/>
                <w:lang w:val="en-US"/>
              </w:rPr>
              <w:t>amount eligible</w:t>
            </w:r>
            <w:r w:rsidR="00340CC7">
              <w:rPr>
                <w:b/>
                <w:lang w:val="en-US"/>
              </w:rPr>
              <w:t xml:space="preserve"> to </w:t>
            </w:r>
            <w:r w:rsidR="00A94878">
              <w:rPr>
                <w:b/>
                <w:lang w:val="en-US"/>
              </w:rPr>
              <w:t>applicant</w:t>
            </w:r>
            <w:r w:rsidR="00E03A30">
              <w:rPr>
                <w:b/>
                <w:lang w:val="en-US"/>
              </w:rPr>
              <w:t xml:space="preserve"> during period of study in SMU</w:t>
            </w:r>
            <w:r w:rsidR="009705FF">
              <w:rPr>
                <w:b/>
                <w:lang w:val="en-US"/>
              </w:rPr>
              <w:t>:</w:t>
            </w:r>
          </w:p>
          <w:p w14:paraId="1685C92C" w14:textId="27C6FDE2" w:rsidR="00EC71CF" w:rsidRPr="00A251E6" w:rsidRDefault="00EC71CF" w:rsidP="00D57FEA">
            <w:pPr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D7F7A">
              <w:rPr>
                <w:bCs/>
                <w:i/>
                <w:iCs/>
                <w:sz w:val="18"/>
                <w:szCs w:val="18"/>
                <w:lang w:val="en-US"/>
              </w:rPr>
              <w:t xml:space="preserve">(Refer to SEN </w:t>
            </w:r>
            <w:r w:rsidR="004662F5" w:rsidRPr="00ED7F7A">
              <w:rPr>
                <w:bCs/>
                <w:i/>
                <w:iCs/>
                <w:sz w:val="18"/>
                <w:szCs w:val="18"/>
                <w:lang w:val="en-US"/>
              </w:rPr>
              <w:t>grant amounts on</w:t>
            </w:r>
            <w:r w:rsidRPr="00ED7F7A">
              <w:rPr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F623D" w:rsidRPr="00ED7F7A">
              <w:rPr>
                <w:bCs/>
                <w:i/>
                <w:iCs/>
                <w:sz w:val="18"/>
                <w:szCs w:val="18"/>
                <w:lang w:val="en-US"/>
              </w:rPr>
              <w:t xml:space="preserve">pg. </w:t>
            </w:r>
            <w:r w:rsidR="004662F5" w:rsidRPr="00ED7F7A">
              <w:rPr>
                <w:bCs/>
                <w:i/>
                <w:iCs/>
                <w:sz w:val="18"/>
                <w:szCs w:val="18"/>
                <w:lang w:val="en-US"/>
              </w:rPr>
              <w:t>1</w:t>
            </w:r>
            <w:r w:rsidR="00A251E6" w:rsidRPr="00ED7F7A">
              <w:rPr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  <w:p w14:paraId="59E6B6E5" w14:textId="782BDF56" w:rsidR="00D57FEA" w:rsidRDefault="00D57FEA" w:rsidP="0099401A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03034523" w14:textId="77777777" w:rsidR="00D57FEA" w:rsidRDefault="00D57FEA" w:rsidP="0099401A">
            <w:pPr>
              <w:rPr>
                <w:b/>
                <w:lang w:val="en-US"/>
              </w:rPr>
            </w:pPr>
          </w:p>
        </w:tc>
      </w:tr>
      <w:tr w:rsidR="003A2311" w14:paraId="64F261FF" w14:textId="77777777" w:rsidTr="0053568B">
        <w:trPr>
          <w:trHeight w:val="517"/>
        </w:trPr>
        <w:tc>
          <w:tcPr>
            <w:tcW w:w="5807" w:type="dxa"/>
          </w:tcPr>
          <w:p w14:paraId="27808A42" w14:textId="77777777" w:rsidR="003A2311" w:rsidRDefault="003A2311" w:rsidP="0099401A">
            <w:pPr>
              <w:rPr>
                <w:b/>
                <w:lang w:val="en-US"/>
              </w:rPr>
            </w:pPr>
          </w:p>
          <w:p w14:paraId="7DF79A7A" w14:textId="55170706" w:rsidR="003A2311" w:rsidRDefault="00351EA3" w:rsidP="009940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SEN </w:t>
            </w:r>
            <w:r w:rsidR="00D57FEA">
              <w:rPr>
                <w:b/>
                <w:lang w:val="en-US"/>
              </w:rPr>
              <w:t>F</w:t>
            </w:r>
            <w:r>
              <w:rPr>
                <w:b/>
                <w:lang w:val="en-US"/>
              </w:rPr>
              <w:t>und</w:t>
            </w:r>
            <w:r w:rsidR="004B0222">
              <w:rPr>
                <w:b/>
                <w:lang w:val="en-US"/>
              </w:rPr>
              <w:t xml:space="preserve"> amount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utili</w:t>
            </w:r>
            <w:r w:rsidR="0023532C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>ed</w:t>
            </w:r>
            <w:proofErr w:type="spellEnd"/>
            <w:r>
              <w:rPr>
                <w:b/>
                <w:lang w:val="en-US"/>
              </w:rPr>
              <w:t xml:space="preserve"> to date</w:t>
            </w:r>
            <w:r w:rsidR="00770B47">
              <w:rPr>
                <w:b/>
                <w:lang w:val="en-US"/>
              </w:rPr>
              <w:t>:</w:t>
            </w:r>
          </w:p>
          <w:p w14:paraId="2A7E06BA" w14:textId="266EA689" w:rsidR="003A2311" w:rsidRDefault="003A2311" w:rsidP="0099401A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3FD4E217" w14:textId="77777777" w:rsidR="003A2311" w:rsidRDefault="003A2311" w:rsidP="0099401A">
            <w:pPr>
              <w:rPr>
                <w:b/>
                <w:lang w:val="en-US"/>
              </w:rPr>
            </w:pPr>
          </w:p>
        </w:tc>
      </w:tr>
      <w:tr w:rsidR="008C2C32" w14:paraId="36394CE5" w14:textId="77777777" w:rsidTr="0053568B">
        <w:tc>
          <w:tcPr>
            <w:tcW w:w="5807" w:type="dxa"/>
            <w:tcBorders>
              <w:bottom w:val="single" w:sz="2" w:space="0" w:color="auto"/>
            </w:tcBorders>
          </w:tcPr>
          <w:p w14:paraId="331F7238" w14:textId="77777777" w:rsidR="008C2C32" w:rsidRDefault="008C2C32" w:rsidP="0099401A">
            <w:pPr>
              <w:rPr>
                <w:b/>
                <w:lang w:val="en-US"/>
              </w:rPr>
            </w:pPr>
          </w:p>
          <w:p w14:paraId="1A0733B3" w14:textId="1AA5385E" w:rsidR="00D57FEA" w:rsidRDefault="00D57FEA" w:rsidP="009940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SEN Fund</w:t>
            </w:r>
            <w:r w:rsidR="004B0222">
              <w:rPr>
                <w:b/>
                <w:lang w:val="en-US"/>
              </w:rPr>
              <w:t xml:space="preserve"> amount</w:t>
            </w:r>
            <w:r w:rsidR="005B2BC8">
              <w:rPr>
                <w:b/>
                <w:lang w:val="en-US"/>
              </w:rPr>
              <w:t xml:space="preserve"> </w:t>
            </w:r>
            <w:r w:rsidR="00374DC4">
              <w:rPr>
                <w:b/>
                <w:lang w:val="en-US"/>
              </w:rPr>
              <w:t xml:space="preserve">for current application: </w:t>
            </w:r>
          </w:p>
          <w:p w14:paraId="0B86334C" w14:textId="4C4BFBC9" w:rsidR="00D57FEA" w:rsidRDefault="00D57FEA" w:rsidP="0099401A">
            <w:pPr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14:paraId="366AB1F1" w14:textId="77777777" w:rsidR="008C2C32" w:rsidRDefault="008C2C32" w:rsidP="0099401A">
            <w:pPr>
              <w:rPr>
                <w:b/>
                <w:lang w:val="en-US"/>
              </w:rPr>
            </w:pPr>
          </w:p>
        </w:tc>
      </w:tr>
      <w:tr w:rsidR="0099401A" w14:paraId="28F0C251" w14:textId="77777777" w:rsidTr="0053568B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571F532" w14:textId="77777777" w:rsidR="0099401A" w:rsidRDefault="0099401A" w:rsidP="0099401A">
            <w:pPr>
              <w:rPr>
                <w:b/>
                <w:lang w:val="en-US"/>
              </w:rPr>
            </w:pPr>
          </w:p>
          <w:p w14:paraId="3FD85E9F" w14:textId="353ECA24" w:rsidR="0099401A" w:rsidRDefault="00066EE5" w:rsidP="0099401A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20528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1A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99401A">
              <w:rPr>
                <w:b/>
                <w:lang w:val="en-US"/>
              </w:rPr>
              <w:t xml:space="preserve"> Approved</w:t>
            </w:r>
            <w:r w:rsidR="005E5274">
              <w:rPr>
                <w:b/>
                <w:lang w:val="en-US"/>
              </w:rPr>
              <w:t xml:space="preserve">        </w:t>
            </w:r>
          </w:p>
          <w:p w14:paraId="6AB2E355" w14:textId="77777777" w:rsidR="0099401A" w:rsidRDefault="0099401A" w:rsidP="0099401A">
            <w:pPr>
              <w:rPr>
                <w:b/>
                <w:lang w:val="en-US"/>
              </w:rPr>
            </w:pPr>
          </w:p>
          <w:p w14:paraId="6BC83175" w14:textId="77777777" w:rsidR="0099401A" w:rsidRPr="005C1BDF" w:rsidRDefault="0099401A" w:rsidP="0099401A">
            <w:pPr>
              <w:rPr>
                <w:bCs/>
                <w:lang w:val="en-US"/>
              </w:rPr>
            </w:pPr>
            <w:r w:rsidRPr="005C1BDF">
              <w:rPr>
                <w:bCs/>
                <w:lang w:val="en-US"/>
              </w:rPr>
              <w:t>Date:</w:t>
            </w:r>
            <w:r>
              <w:rPr>
                <w:b/>
                <w:lang w:val="en-US"/>
              </w:rPr>
              <w:tab/>
            </w:r>
          </w:p>
          <w:p w14:paraId="7A1E3FD3" w14:textId="77777777" w:rsidR="0099401A" w:rsidRPr="0062046D" w:rsidRDefault="0099401A" w:rsidP="0099401A">
            <w:pPr>
              <w:rPr>
                <w:bCs/>
                <w:lang w:val="en-US"/>
              </w:rPr>
            </w:pPr>
            <w:r w:rsidRPr="0062046D">
              <w:rPr>
                <w:bCs/>
                <w:lang w:val="en-US"/>
              </w:rPr>
              <w:t>Remarks:</w:t>
            </w:r>
          </w:p>
          <w:p w14:paraId="4FA990DC" w14:textId="39A1D617" w:rsidR="0099401A" w:rsidRDefault="0099401A" w:rsidP="0099401A">
            <w:pPr>
              <w:rPr>
                <w:b/>
                <w:lang w:val="en-US"/>
              </w:rPr>
            </w:pPr>
          </w:p>
          <w:p w14:paraId="109F0E52" w14:textId="77777777" w:rsidR="0099401A" w:rsidRDefault="0099401A" w:rsidP="0099401A">
            <w:pPr>
              <w:rPr>
                <w:b/>
                <w:lang w:val="en-US"/>
              </w:rPr>
            </w:pPr>
          </w:p>
          <w:p w14:paraId="6DF79943" w14:textId="6A3F51E8" w:rsidR="0099401A" w:rsidRDefault="0099401A" w:rsidP="0099401A">
            <w:pPr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271EC4" w14:textId="77777777" w:rsidR="0099401A" w:rsidRDefault="0099401A" w:rsidP="0099401A">
            <w:pPr>
              <w:rPr>
                <w:b/>
                <w:lang w:val="en-US"/>
              </w:rPr>
            </w:pPr>
          </w:p>
          <w:p w14:paraId="5B525121" w14:textId="77777777" w:rsidR="005E5274" w:rsidRDefault="00066EE5" w:rsidP="005E5274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-1284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74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5E5274">
              <w:rPr>
                <w:b/>
                <w:lang w:val="en-US"/>
              </w:rPr>
              <w:t xml:space="preserve"> Not Approved</w:t>
            </w:r>
          </w:p>
          <w:p w14:paraId="7FFF3E98" w14:textId="77777777" w:rsidR="005E5274" w:rsidRDefault="005E5274" w:rsidP="005E5274">
            <w:pPr>
              <w:rPr>
                <w:b/>
                <w:lang w:val="en-US"/>
              </w:rPr>
            </w:pPr>
          </w:p>
          <w:p w14:paraId="7E1144BA" w14:textId="77777777" w:rsidR="005E5274" w:rsidRPr="005C1BDF" w:rsidRDefault="005E5274" w:rsidP="005E5274">
            <w:pPr>
              <w:rPr>
                <w:bCs/>
                <w:lang w:val="en-US"/>
              </w:rPr>
            </w:pPr>
            <w:r w:rsidRPr="005C1BDF">
              <w:rPr>
                <w:bCs/>
                <w:lang w:val="en-US"/>
              </w:rPr>
              <w:t>Date:</w:t>
            </w:r>
          </w:p>
          <w:p w14:paraId="778688FB" w14:textId="77777777" w:rsidR="005E5274" w:rsidRPr="0062046D" w:rsidRDefault="005E5274" w:rsidP="005E5274">
            <w:pPr>
              <w:rPr>
                <w:bCs/>
                <w:lang w:val="en-US"/>
              </w:rPr>
            </w:pPr>
            <w:r w:rsidRPr="0062046D">
              <w:rPr>
                <w:bCs/>
                <w:lang w:val="en-US"/>
              </w:rPr>
              <w:t>Remarks:</w:t>
            </w:r>
          </w:p>
          <w:p w14:paraId="4EBFA383" w14:textId="77777777" w:rsidR="0099401A" w:rsidRDefault="0099401A" w:rsidP="005E5274">
            <w:pPr>
              <w:rPr>
                <w:b/>
                <w:lang w:val="en-US"/>
              </w:rPr>
            </w:pPr>
          </w:p>
        </w:tc>
      </w:tr>
    </w:tbl>
    <w:p w14:paraId="7517C3B0" w14:textId="4EDC1F26" w:rsidR="005F35A3" w:rsidRPr="000D0B43" w:rsidRDefault="005F35A3" w:rsidP="000D0B43">
      <w:pPr>
        <w:rPr>
          <w:b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C06DB" w14:paraId="0C554291" w14:textId="77777777" w:rsidTr="00621680">
        <w:tc>
          <w:tcPr>
            <w:tcW w:w="9351" w:type="dxa"/>
            <w:shd w:val="clear" w:color="auto" w:fill="D0CECE" w:themeFill="background2" w:themeFillShade="E6"/>
          </w:tcPr>
          <w:p w14:paraId="614E1A56" w14:textId="58F0FEEB" w:rsidR="00CC06DB" w:rsidRDefault="00CC06DB" w:rsidP="008468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Finance </w:t>
            </w:r>
            <w:r w:rsidR="00010865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ayment</w:t>
            </w:r>
          </w:p>
        </w:tc>
      </w:tr>
      <w:tr w:rsidR="00091918" w14:paraId="5829B1E5" w14:textId="77777777" w:rsidTr="00621680">
        <w:tc>
          <w:tcPr>
            <w:tcW w:w="9351" w:type="dxa"/>
          </w:tcPr>
          <w:p w14:paraId="62272D6F" w14:textId="77777777" w:rsidR="00091918" w:rsidRPr="00010865" w:rsidRDefault="00091918" w:rsidP="00091918">
            <w:pPr>
              <w:rPr>
                <w:rFonts w:cstheme="minorHAnsi"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</w:p>
          <w:p w14:paraId="336E8F46" w14:textId="3A656BA1" w:rsidR="00091918" w:rsidRPr="00010865" w:rsidRDefault="00960D9B" w:rsidP="00091918">
            <w:pPr>
              <w:rPr>
                <w:rFonts w:cstheme="minorHAnsi"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010865">
              <w:rPr>
                <w:rFonts w:cstheme="minorHAnsi"/>
                <w:bCs/>
                <w:i/>
                <w:iCs/>
                <w:sz w:val="20"/>
                <w:szCs w:val="20"/>
                <w:u w:val="single"/>
                <w:lang w:val="en-US"/>
              </w:rPr>
              <w:t>To</w:t>
            </w:r>
            <w:r w:rsidR="00091918" w:rsidRPr="00010865">
              <w:rPr>
                <w:rFonts w:cstheme="minorHAnsi"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 Note:</w:t>
            </w:r>
          </w:p>
          <w:p w14:paraId="6319B388" w14:textId="77777777" w:rsidR="00960D9B" w:rsidRPr="00010865" w:rsidRDefault="00960D9B" w:rsidP="00960D9B">
            <w:pPr>
              <w:pStyle w:val="Default"/>
              <w:spacing w:after="31"/>
              <w:rPr>
                <w:rFonts w:asciiTheme="minorHAnsi" w:hAnsiTheme="minorHAnsi" w:cstheme="minorHAnsi"/>
                <w:sz w:val="20"/>
                <w:szCs w:val="20"/>
              </w:rPr>
            </w:pP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 xml:space="preserve">1. For purchase amount of below $1,000 (before GST) </w:t>
            </w:r>
          </w:p>
          <w:p w14:paraId="3DB77499" w14:textId="60BC1091" w:rsidR="00960D9B" w:rsidRPr="00010865" w:rsidRDefault="00960D9B" w:rsidP="00960D9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 xml:space="preserve">Vendor can invoice to SMU for payment (No PO required) </w:t>
            </w:r>
          </w:p>
          <w:p w14:paraId="29D46C4F" w14:textId="77777777" w:rsidR="00010865" w:rsidRPr="00010865" w:rsidRDefault="00010865" w:rsidP="00010865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0E3A1" w14:textId="7A231089" w:rsidR="00960D9B" w:rsidRPr="00010865" w:rsidRDefault="00FB342A" w:rsidP="00FB342A">
            <w:pPr>
              <w:pStyle w:val="Default"/>
              <w:spacing w:after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60D9B" w:rsidRPr="00010865">
              <w:rPr>
                <w:rFonts w:asciiTheme="minorHAnsi" w:hAnsiTheme="minorHAnsi" w:cstheme="minorHAnsi"/>
                <w:sz w:val="20"/>
                <w:szCs w:val="20"/>
              </w:rPr>
              <w:t xml:space="preserve">. For purchase amount of $1,000 to $2,999 (before GST) </w:t>
            </w:r>
          </w:p>
          <w:p w14:paraId="4B551C0B" w14:textId="554BE02D" w:rsidR="00960D9B" w:rsidRPr="00010865" w:rsidRDefault="00960D9B" w:rsidP="00960D9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>Please submit ‘</w:t>
            </w:r>
            <w:r w:rsidRPr="000108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Request for PO’ with </w:t>
            </w: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>1 vendor quotation in POJ system in I-net</w:t>
            </w:r>
          </w:p>
          <w:p w14:paraId="5AE3F124" w14:textId="77777777" w:rsidR="00010865" w:rsidRPr="00010865" w:rsidRDefault="00010865" w:rsidP="00010865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19FA0" w14:textId="77B6C542" w:rsidR="00960D9B" w:rsidRPr="00010865" w:rsidRDefault="00960D9B" w:rsidP="00FB342A">
            <w:pPr>
              <w:pStyle w:val="Default"/>
              <w:numPr>
                <w:ilvl w:val="0"/>
                <w:numId w:val="18"/>
              </w:numPr>
              <w:spacing w:after="31"/>
              <w:rPr>
                <w:rFonts w:asciiTheme="minorHAnsi" w:hAnsiTheme="minorHAnsi" w:cstheme="minorHAnsi"/>
                <w:sz w:val="20"/>
                <w:szCs w:val="20"/>
              </w:rPr>
            </w:pP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 xml:space="preserve">For purchase amount $3,000 and above (before GST) </w:t>
            </w:r>
          </w:p>
          <w:p w14:paraId="2AF609B9" w14:textId="272CF708" w:rsidR="00960D9B" w:rsidRPr="00010865" w:rsidRDefault="00960D9B" w:rsidP="00960D9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>Please submit ‘</w:t>
            </w:r>
            <w:r w:rsidRPr="000108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Quotation evaluation report form’ </w:t>
            </w: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 xml:space="preserve">with 3 vendor quotations in POJ system in I-net. </w:t>
            </w:r>
          </w:p>
          <w:p w14:paraId="10515102" w14:textId="75A6E743" w:rsidR="00960D9B" w:rsidRPr="00010865" w:rsidRDefault="00960D9B" w:rsidP="00960D9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>In some cases when it is not possible to get 3 complete quotations, please submit request for ‘</w:t>
            </w:r>
            <w:r w:rsidRPr="000108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waiver of competition’ </w:t>
            </w: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 xml:space="preserve">with justifiable reasons for approval in POJ system. </w:t>
            </w:r>
          </w:p>
          <w:p w14:paraId="1F02F8D7" w14:textId="77777777" w:rsidR="00010865" w:rsidRPr="00010865" w:rsidRDefault="00010865" w:rsidP="00010865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D6C28" w14:textId="5327F63C" w:rsidR="00960D9B" w:rsidRPr="00010865" w:rsidRDefault="00960D9B" w:rsidP="00FB342A">
            <w:pPr>
              <w:pStyle w:val="Default"/>
              <w:numPr>
                <w:ilvl w:val="0"/>
                <w:numId w:val="17"/>
              </w:numPr>
              <w:spacing w:after="31"/>
              <w:rPr>
                <w:rFonts w:asciiTheme="minorHAnsi" w:hAnsiTheme="minorHAnsi" w:cstheme="minorHAnsi"/>
                <w:sz w:val="20"/>
                <w:szCs w:val="20"/>
              </w:rPr>
            </w:pP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 xml:space="preserve">For purchase of assets with value of more than $10,000 (before GST) </w:t>
            </w:r>
          </w:p>
          <w:p w14:paraId="6B00E43B" w14:textId="792377E9" w:rsidR="00960D9B" w:rsidRPr="00010865" w:rsidRDefault="00960D9B" w:rsidP="0001086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0865">
              <w:rPr>
                <w:rFonts w:asciiTheme="minorHAnsi" w:hAnsiTheme="minorHAnsi" w:cstheme="minorHAnsi"/>
                <w:sz w:val="20"/>
                <w:szCs w:val="20"/>
              </w:rPr>
              <w:t xml:space="preserve">Please submit the CAPEX approval form for approval before putting up the request for PO in POJ. </w:t>
            </w:r>
          </w:p>
          <w:p w14:paraId="40269096" w14:textId="7FA07A16" w:rsidR="00FB342A" w:rsidRDefault="00FB342A" w:rsidP="00FB342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788FBC" w14:textId="135DA9C0" w:rsidR="00FB342A" w:rsidRPr="00010865" w:rsidRDefault="00FB342A" w:rsidP="00FB342A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B342A">
              <w:rPr>
                <w:rFonts w:asciiTheme="minorHAnsi" w:hAnsiTheme="minorHAnsi" w:cstheme="minorHAnsi"/>
                <w:sz w:val="20"/>
                <w:szCs w:val="20"/>
              </w:rPr>
              <w:t xml:space="preserve">When PO has been approved, vendors will receive </w:t>
            </w:r>
            <w:proofErr w:type="spellStart"/>
            <w:r w:rsidRPr="00FB342A">
              <w:rPr>
                <w:rFonts w:asciiTheme="minorHAnsi" w:hAnsiTheme="minorHAnsi" w:cstheme="minorHAnsi"/>
                <w:sz w:val="20"/>
                <w:szCs w:val="20"/>
              </w:rPr>
              <w:t>ePO</w:t>
            </w:r>
            <w:proofErr w:type="spellEnd"/>
            <w:r w:rsidRPr="00FB342A">
              <w:rPr>
                <w:rFonts w:asciiTheme="minorHAnsi" w:hAnsiTheme="minorHAnsi" w:cstheme="minorHAnsi"/>
                <w:sz w:val="20"/>
                <w:szCs w:val="20"/>
              </w:rPr>
              <w:t xml:space="preserve"> by email and a copy of PO will be sent to PO requestor. Please lia</w:t>
            </w:r>
            <w:r w:rsidR="00367A8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B342A">
              <w:rPr>
                <w:rFonts w:asciiTheme="minorHAnsi" w:hAnsiTheme="minorHAnsi" w:cstheme="minorHAnsi"/>
                <w:sz w:val="20"/>
                <w:szCs w:val="20"/>
              </w:rPr>
              <w:t>se with the vendor for delivery of goods and services and vendor need</w:t>
            </w:r>
            <w:r w:rsidR="00367A8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B342A">
              <w:rPr>
                <w:rFonts w:asciiTheme="minorHAnsi" w:hAnsiTheme="minorHAnsi" w:cstheme="minorHAnsi"/>
                <w:sz w:val="20"/>
                <w:szCs w:val="20"/>
              </w:rPr>
              <w:t xml:space="preserve"> to invoice to Singapore Management University for payment. Invoice must include an invoice no</w:t>
            </w:r>
            <w:r w:rsidR="00367A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B342A">
              <w:rPr>
                <w:rFonts w:asciiTheme="minorHAnsi" w:hAnsiTheme="minorHAnsi" w:cstheme="minorHAnsi"/>
                <w:sz w:val="20"/>
                <w:szCs w:val="20"/>
              </w:rPr>
              <w:t xml:space="preserve"> and be dated after PO approval date.</w:t>
            </w:r>
          </w:p>
          <w:p w14:paraId="4FB37D8B" w14:textId="77777777" w:rsidR="00091918" w:rsidRPr="002422F6" w:rsidRDefault="00091918" w:rsidP="00091918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771E2019" w14:textId="6F8EE535" w:rsidR="002422F6" w:rsidRDefault="00FB342A" w:rsidP="001A49B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6</w:t>
            </w:r>
            <w:r w:rsidR="002422F6">
              <w:rPr>
                <w:rFonts w:cstheme="minorHAnsi"/>
                <w:bCs/>
                <w:sz w:val="20"/>
                <w:szCs w:val="20"/>
                <w:lang w:val="en-US"/>
              </w:rPr>
              <w:t xml:space="preserve">. </w:t>
            </w:r>
            <w:r w:rsidR="00E43DC4">
              <w:rPr>
                <w:rFonts w:cstheme="minorHAnsi"/>
                <w:bCs/>
                <w:sz w:val="20"/>
                <w:szCs w:val="20"/>
                <w:lang w:val="en-US"/>
              </w:rPr>
              <w:t xml:space="preserve"> Fund Centre details: </w:t>
            </w:r>
          </w:p>
          <w:p w14:paraId="6600A1BF" w14:textId="12C9445F" w:rsidR="001A49BF" w:rsidRPr="002422F6" w:rsidRDefault="001A49BF" w:rsidP="002422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422F6">
              <w:rPr>
                <w:rFonts w:cstheme="minorHAnsi"/>
                <w:bCs/>
                <w:sz w:val="20"/>
                <w:szCs w:val="20"/>
                <w:lang w:val="en-US"/>
              </w:rPr>
              <w:t xml:space="preserve">Fund </w:t>
            </w:r>
            <w:proofErr w:type="spellStart"/>
            <w:r w:rsidRPr="002422F6">
              <w:rPr>
                <w:rFonts w:cstheme="minorHAnsi"/>
                <w:bCs/>
                <w:sz w:val="20"/>
                <w:szCs w:val="20"/>
                <w:lang w:val="en-US"/>
              </w:rPr>
              <w:t>centre</w:t>
            </w:r>
            <w:proofErr w:type="spellEnd"/>
            <w:r w:rsidRPr="002422F6">
              <w:rPr>
                <w:rFonts w:cstheme="minorHAnsi"/>
                <w:bCs/>
                <w:sz w:val="20"/>
                <w:szCs w:val="20"/>
                <w:lang w:val="en-US"/>
              </w:rPr>
              <w:t>: C289DSS</w:t>
            </w:r>
            <w:r w:rsidR="005B7D4B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7892A9FF" w14:textId="4E50B30C" w:rsidR="001A49BF" w:rsidRPr="002422F6" w:rsidRDefault="001A49BF" w:rsidP="002422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22F6">
              <w:rPr>
                <w:rFonts w:cstheme="minorHAnsi"/>
                <w:bCs/>
                <w:sz w:val="20"/>
                <w:szCs w:val="20"/>
                <w:lang w:val="en-US"/>
              </w:rPr>
              <w:t>Internal order: ZSW1DSS</w:t>
            </w:r>
          </w:p>
          <w:p w14:paraId="1E87BB50" w14:textId="749E50E7" w:rsidR="002422F6" w:rsidRPr="002422F6" w:rsidRDefault="002422F6" w:rsidP="002422F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2F18E546" w14:textId="1034969D" w:rsidR="003A045A" w:rsidRDefault="003A045A" w:rsidP="000D0B43">
      <w:pPr>
        <w:rPr>
          <w:b/>
          <w:lang w:val="en-US"/>
        </w:rPr>
      </w:pPr>
    </w:p>
    <w:p w14:paraId="1DB16C6B" w14:textId="3FF75B95" w:rsidR="003A045A" w:rsidRPr="004A0370" w:rsidRDefault="00155369" w:rsidP="004A0370">
      <w:pPr>
        <w:jc w:val="center"/>
        <w:rPr>
          <w:rFonts w:cstheme="minorHAnsi"/>
          <w:b/>
          <w:lang w:val="en-US"/>
        </w:rPr>
      </w:pPr>
      <w:r w:rsidRPr="004A0370">
        <w:rPr>
          <w:rFonts w:cstheme="minorHAnsi"/>
          <w:b/>
          <w:lang w:val="en-US"/>
        </w:rPr>
        <w:lastRenderedPageBreak/>
        <w:t>Annex A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6093"/>
      </w:tblGrid>
      <w:tr w:rsidR="00155369" w:rsidRPr="00155369" w14:paraId="1F69141B" w14:textId="77777777" w:rsidTr="004A0370"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7D119B4E" w14:textId="77777777" w:rsidR="004A0370" w:rsidRPr="004A0370" w:rsidRDefault="00155369" w:rsidP="001553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val="en-US"/>
              </w:rPr>
            </w:pPr>
            <w:r w:rsidRPr="00155369">
              <w:rPr>
                <w:rFonts w:eastAsia="Times New Roman" w:cstheme="minorHAnsi"/>
                <w:b/>
                <w:bCs/>
                <w:lang w:val="en-US"/>
              </w:rPr>
              <w:t xml:space="preserve">Examples of Assistive Technology devices and support services </w:t>
            </w:r>
          </w:p>
          <w:p w14:paraId="324BC248" w14:textId="7C665681" w:rsidR="00155369" w:rsidRPr="00155369" w:rsidRDefault="00155369" w:rsidP="001553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b/>
                <w:bCs/>
                <w:lang w:val="en-US"/>
              </w:rPr>
              <w:t xml:space="preserve">under </w:t>
            </w:r>
            <w:r w:rsidRPr="00155369">
              <w:rPr>
                <w:rFonts w:eastAsia="Times New Roman" w:cstheme="minorHAnsi"/>
                <w:b/>
                <w:bCs/>
                <w:shd w:val="clear" w:color="auto" w:fill="E7E6E6"/>
                <w:lang w:val="en-US"/>
              </w:rPr>
              <w:t>MOE SEN fund</w:t>
            </w:r>
            <w:r w:rsidRPr="00155369">
              <w:rPr>
                <w:rFonts w:eastAsia="Times New Roman" w:cstheme="minorHAnsi"/>
                <w:lang w:val="en-US"/>
              </w:rPr>
              <w:t> </w:t>
            </w:r>
          </w:p>
        </w:tc>
      </w:tr>
      <w:tr w:rsidR="00155369" w:rsidRPr="00155369" w14:paraId="783E11C2" w14:textId="77777777" w:rsidTr="004A0370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52262" w14:textId="77777777" w:rsidR="00155369" w:rsidRPr="00155369" w:rsidRDefault="00155369" w:rsidP="0015536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Hearing Loss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4C386" w14:textId="77777777" w:rsidR="00155369" w:rsidRPr="00155369" w:rsidRDefault="00155369" w:rsidP="00155369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Digital/ FM listening device and related accessories </w:t>
            </w:r>
          </w:p>
          <w:p w14:paraId="0C7DAED2" w14:textId="77777777" w:rsidR="00155369" w:rsidRPr="00155369" w:rsidRDefault="00155369" w:rsidP="00155369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Text-to-speech software </w:t>
            </w:r>
          </w:p>
          <w:p w14:paraId="4CA8582C" w14:textId="77777777" w:rsidR="00155369" w:rsidRPr="00155369" w:rsidRDefault="00155369" w:rsidP="00155369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Speech-to-text software </w:t>
            </w:r>
          </w:p>
          <w:p w14:paraId="714B7E6D" w14:textId="77777777" w:rsidR="00155369" w:rsidRPr="00155369" w:rsidRDefault="00155369" w:rsidP="00155369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Communication Access Services (CAS) (</w:t>
            </w:r>
            <w:proofErr w:type="gramStart"/>
            <w:r w:rsidRPr="00155369">
              <w:rPr>
                <w:rFonts w:eastAsia="Times New Roman" w:cstheme="minorHAnsi"/>
                <w:lang w:val="en-US"/>
              </w:rPr>
              <w:t>i.e.</w:t>
            </w:r>
            <w:proofErr w:type="gramEnd"/>
            <w:r w:rsidRPr="00155369">
              <w:rPr>
                <w:rFonts w:eastAsia="Times New Roman" w:cstheme="minorHAnsi"/>
                <w:lang w:val="en-US"/>
              </w:rPr>
              <w:t xml:space="preserve"> sign language interpretation or note-taking services) </w:t>
            </w:r>
          </w:p>
        </w:tc>
      </w:tr>
      <w:tr w:rsidR="00155369" w:rsidRPr="00155369" w14:paraId="7BFC233F" w14:textId="77777777" w:rsidTr="004A0370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C2A8E" w14:textId="77777777" w:rsidR="00155369" w:rsidRPr="00155369" w:rsidRDefault="00155369" w:rsidP="0015536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Visual Impairment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92C6E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Braille notetaker/ display </w:t>
            </w:r>
          </w:p>
          <w:p w14:paraId="6F6A3D32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Braille printing services </w:t>
            </w:r>
          </w:p>
          <w:p w14:paraId="59BA8918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Scanning/ identification hardware/ software </w:t>
            </w:r>
          </w:p>
          <w:p w14:paraId="642A4724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Voice recorder </w:t>
            </w:r>
          </w:p>
          <w:p w14:paraId="44F81FB9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Headsets (open- and closed-back) </w:t>
            </w:r>
          </w:p>
          <w:p w14:paraId="7DE5C868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Multimedia player </w:t>
            </w:r>
          </w:p>
          <w:p w14:paraId="73463391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Screen Reader </w:t>
            </w:r>
          </w:p>
          <w:p w14:paraId="67353031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Magnification hardware/ software </w:t>
            </w:r>
          </w:p>
          <w:p w14:paraId="7E86C501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Alternative computer devices (</w:t>
            </w:r>
            <w:proofErr w:type="gramStart"/>
            <w:r w:rsidRPr="00155369">
              <w:rPr>
                <w:rFonts w:eastAsia="Times New Roman" w:cstheme="minorHAnsi"/>
                <w:lang w:val="en-US"/>
              </w:rPr>
              <w:t>e.g.</w:t>
            </w:r>
            <w:proofErr w:type="gramEnd"/>
            <w:r w:rsidRPr="00155369">
              <w:rPr>
                <w:rFonts w:eastAsia="Times New Roman" w:cstheme="minorHAnsi"/>
                <w:lang w:val="en-US"/>
              </w:rPr>
              <w:t xml:space="preserve"> large screen monitor) </w:t>
            </w:r>
          </w:p>
          <w:p w14:paraId="1340A536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Text-to-speech software </w:t>
            </w:r>
          </w:p>
          <w:p w14:paraId="320EC72F" w14:textId="77777777" w:rsidR="00155369" w:rsidRPr="00155369" w:rsidRDefault="00155369" w:rsidP="00155369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Speech-to-text software </w:t>
            </w:r>
          </w:p>
        </w:tc>
      </w:tr>
      <w:tr w:rsidR="00155369" w:rsidRPr="00155369" w14:paraId="453AD453" w14:textId="77777777" w:rsidTr="004A0370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12B8A" w14:textId="77777777" w:rsidR="00155369" w:rsidRPr="00155369" w:rsidRDefault="00155369" w:rsidP="0015536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Physical Impairment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00627" w14:textId="77777777" w:rsidR="00155369" w:rsidRPr="00155369" w:rsidRDefault="00155369" w:rsidP="00155369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Alternative keyboards </w:t>
            </w:r>
          </w:p>
          <w:p w14:paraId="1008E8C7" w14:textId="77777777" w:rsidR="00155369" w:rsidRPr="00155369" w:rsidRDefault="00155369" w:rsidP="00155369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Alternative pointing devices </w:t>
            </w:r>
          </w:p>
          <w:p w14:paraId="40D6CF44" w14:textId="77777777" w:rsidR="00155369" w:rsidRPr="00155369" w:rsidRDefault="00155369" w:rsidP="00155369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Alternative computing devices </w:t>
            </w:r>
          </w:p>
          <w:p w14:paraId="0BDA4DA8" w14:textId="77777777" w:rsidR="00155369" w:rsidRPr="00155369" w:rsidRDefault="00155369" w:rsidP="00155369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Mounting systems </w:t>
            </w:r>
          </w:p>
          <w:p w14:paraId="50E1D35D" w14:textId="77777777" w:rsidR="00155369" w:rsidRPr="00155369" w:rsidRDefault="00155369" w:rsidP="00155369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Voice amplifier </w:t>
            </w:r>
          </w:p>
          <w:p w14:paraId="02766C82" w14:textId="77777777" w:rsidR="00155369" w:rsidRPr="00155369" w:rsidRDefault="00155369" w:rsidP="00155369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Word prediction software </w:t>
            </w:r>
          </w:p>
          <w:p w14:paraId="142D62EA" w14:textId="77777777" w:rsidR="00155369" w:rsidRPr="00155369" w:rsidRDefault="00155369" w:rsidP="00155369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Speech-to-text software </w:t>
            </w:r>
          </w:p>
          <w:p w14:paraId="2C385A84" w14:textId="77777777" w:rsidR="00155369" w:rsidRPr="00155369" w:rsidRDefault="00155369" w:rsidP="00155369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Writing aids </w:t>
            </w:r>
          </w:p>
          <w:p w14:paraId="08F54A94" w14:textId="77777777" w:rsidR="00155369" w:rsidRPr="00155369" w:rsidRDefault="00155369" w:rsidP="00155369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Augmentative and Alternative Communication (AAC) devices </w:t>
            </w:r>
          </w:p>
        </w:tc>
      </w:tr>
      <w:tr w:rsidR="00155369" w:rsidRPr="00155369" w14:paraId="17992D7B" w14:textId="77777777" w:rsidTr="004A0370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055B5" w14:textId="77777777" w:rsidR="00155369" w:rsidRPr="00155369" w:rsidRDefault="00155369" w:rsidP="0015536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 xml:space="preserve">Learning and </w:t>
            </w:r>
            <w:proofErr w:type="spellStart"/>
            <w:r w:rsidRPr="00155369">
              <w:rPr>
                <w:rFonts w:eastAsia="Times New Roman" w:cstheme="minorHAnsi"/>
                <w:lang w:val="en-US"/>
              </w:rPr>
              <w:t>Behavioural</w:t>
            </w:r>
            <w:proofErr w:type="spellEnd"/>
            <w:r w:rsidRPr="00155369">
              <w:rPr>
                <w:rFonts w:eastAsia="Times New Roman" w:cstheme="minorHAnsi"/>
                <w:lang w:val="en-US"/>
              </w:rPr>
              <w:t xml:space="preserve"> Difficulties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4EDA0" w14:textId="77777777" w:rsidR="00155369" w:rsidRPr="00155369" w:rsidRDefault="00155369" w:rsidP="00155369">
            <w:pPr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Reader pen </w:t>
            </w:r>
          </w:p>
          <w:p w14:paraId="5CECEA1E" w14:textId="77777777" w:rsidR="00155369" w:rsidRPr="00155369" w:rsidRDefault="00155369" w:rsidP="00155369">
            <w:pPr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Phonetic spelling software </w:t>
            </w:r>
          </w:p>
          <w:p w14:paraId="07DE5652" w14:textId="77777777" w:rsidR="00155369" w:rsidRPr="00155369" w:rsidRDefault="00155369" w:rsidP="00155369">
            <w:pPr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Talking calculators </w:t>
            </w:r>
          </w:p>
          <w:p w14:paraId="77A23DF6" w14:textId="77777777" w:rsidR="00155369" w:rsidRPr="00155369" w:rsidRDefault="00155369" w:rsidP="00155369">
            <w:pPr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Assistive listening systems </w:t>
            </w:r>
          </w:p>
          <w:p w14:paraId="262FECB9" w14:textId="77777777" w:rsidR="00155369" w:rsidRPr="00155369" w:rsidRDefault="00155369" w:rsidP="00155369">
            <w:pPr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textAlignment w:val="baseline"/>
              <w:rPr>
                <w:rFonts w:eastAsia="Times New Roman" w:cstheme="minorHAnsi"/>
                <w:lang w:val="en-US"/>
              </w:rPr>
            </w:pPr>
            <w:r w:rsidRPr="00155369">
              <w:rPr>
                <w:rFonts w:eastAsia="Times New Roman" w:cstheme="minorHAnsi"/>
                <w:lang w:val="en-US"/>
              </w:rPr>
              <w:t>Text-to-speech software </w:t>
            </w:r>
          </w:p>
        </w:tc>
      </w:tr>
    </w:tbl>
    <w:p w14:paraId="1959C18F" w14:textId="77777777" w:rsidR="003A045A" w:rsidRDefault="003A045A" w:rsidP="000D0B43">
      <w:pPr>
        <w:rPr>
          <w:b/>
          <w:lang w:val="en-US"/>
        </w:rPr>
      </w:pPr>
    </w:p>
    <w:sectPr w:rsidR="003A045A" w:rsidSect="00DC6F1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6777" w14:textId="77777777" w:rsidR="00066EE5" w:rsidRDefault="00066EE5" w:rsidP="00710F30">
      <w:pPr>
        <w:spacing w:after="0" w:line="240" w:lineRule="auto"/>
      </w:pPr>
      <w:r>
        <w:separator/>
      </w:r>
    </w:p>
  </w:endnote>
  <w:endnote w:type="continuationSeparator" w:id="0">
    <w:p w14:paraId="3849C9CC" w14:textId="77777777" w:rsidR="00066EE5" w:rsidRDefault="00066EE5" w:rsidP="0071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541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3CC91" w14:textId="77777777" w:rsidR="00E31D59" w:rsidRDefault="00E31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BCBA3" w14:textId="77777777" w:rsidR="00394EEC" w:rsidRDefault="00394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AEE8" w14:textId="77777777" w:rsidR="00066EE5" w:rsidRDefault="00066EE5" w:rsidP="00710F30">
      <w:pPr>
        <w:spacing w:after="0" w:line="240" w:lineRule="auto"/>
      </w:pPr>
      <w:r>
        <w:separator/>
      </w:r>
    </w:p>
  </w:footnote>
  <w:footnote w:type="continuationSeparator" w:id="0">
    <w:p w14:paraId="42E242D7" w14:textId="77777777" w:rsidR="00066EE5" w:rsidRDefault="00066EE5" w:rsidP="0071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F671" w14:textId="77777777" w:rsidR="00710F30" w:rsidRDefault="00710F30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9D8157" wp14:editId="1F77CC2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6f04cee9e8057a913b0afae" descr="{&quot;HashCode&quot;:-11683605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9A5759" w14:textId="77777777" w:rsidR="00710F30" w:rsidRPr="00710F30" w:rsidRDefault="00710F30" w:rsidP="00710F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 w:rsidRPr="00710F30"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D8157" id="_x0000_t202" coordsize="21600,21600" o:spt="202" path="m,l,21600r21600,l21600,xe">
              <v:stroke joinstyle="miter"/>
              <v:path gradientshapeok="t" o:connecttype="rect"/>
            </v:shapetype>
            <v:shape id="MSIPCMf6f04cee9e8057a913b0afae" o:spid="_x0000_s1026" type="#_x0000_t202" alt="{&quot;HashCode&quot;:-11683605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689A5759" w14:textId="77777777" w:rsidR="00710F30" w:rsidRPr="00710F30" w:rsidRDefault="00710F30" w:rsidP="00710F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  <w:r w:rsidRPr="00710F30">
                      <w:rPr>
                        <w:rFonts w:ascii="Calibri" w:hAnsi="Calibri" w:cs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553"/>
    <w:multiLevelType w:val="hybridMultilevel"/>
    <w:tmpl w:val="1452F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171B8"/>
    <w:multiLevelType w:val="hybridMultilevel"/>
    <w:tmpl w:val="53A4233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626"/>
    <w:multiLevelType w:val="hybridMultilevel"/>
    <w:tmpl w:val="B12E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83EC6"/>
    <w:multiLevelType w:val="multilevel"/>
    <w:tmpl w:val="F9F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417FD6"/>
    <w:multiLevelType w:val="hybridMultilevel"/>
    <w:tmpl w:val="02E0B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6C7BA8"/>
    <w:multiLevelType w:val="multilevel"/>
    <w:tmpl w:val="66B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A7429"/>
    <w:multiLevelType w:val="hybridMultilevel"/>
    <w:tmpl w:val="5888E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7FB3"/>
    <w:multiLevelType w:val="multilevel"/>
    <w:tmpl w:val="8CE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D3E9E"/>
    <w:multiLevelType w:val="hybridMultilevel"/>
    <w:tmpl w:val="CD9A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27FB"/>
    <w:multiLevelType w:val="hybridMultilevel"/>
    <w:tmpl w:val="E51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40778"/>
    <w:multiLevelType w:val="hybridMultilevel"/>
    <w:tmpl w:val="8B6AC3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A4189"/>
    <w:multiLevelType w:val="hybridMultilevel"/>
    <w:tmpl w:val="55B4477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6612A0"/>
    <w:multiLevelType w:val="hybridMultilevel"/>
    <w:tmpl w:val="9CA01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B4FA8"/>
    <w:multiLevelType w:val="hybridMultilevel"/>
    <w:tmpl w:val="7C2C04BE"/>
    <w:lvl w:ilvl="0" w:tplc="266200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08A5"/>
    <w:multiLevelType w:val="hybridMultilevel"/>
    <w:tmpl w:val="1C880B7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813C41"/>
    <w:multiLevelType w:val="hybridMultilevel"/>
    <w:tmpl w:val="BED812A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877D4"/>
    <w:multiLevelType w:val="hybridMultilevel"/>
    <w:tmpl w:val="83943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F1582"/>
    <w:multiLevelType w:val="hybridMultilevel"/>
    <w:tmpl w:val="3C9A5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04534"/>
    <w:multiLevelType w:val="hybridMultilevel"/>
    <w:tmpl w:val="2C24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110F9"/>
    <w:multiLevelType w:val="hybridMultilevel"/>
    <w:tmpl w:val="94CC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87696"/>
    <w:multiLevelType w:val="multilevel"/>
    <w:tmpl w:val="4E74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F720FC"/>
    <w:multiLevelType w:val="hybridMultilevel"/>
    <w:tmpl w:val="271A5F1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D035C"/>
    <w:multiLevelType w:val="hybridMultilevel"/>
    <w:tmpl w:val="BB1E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37C16"/>
    <w:multiLevelType w:val="hybridMultilevel"/>
    <w:tmpl w:val="2B5259C8"/>
    <w:lvl w:ilvl="0" w:tplc="9ADA2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269"/>
    <w:multiLevelType w:val="hybridMultilevel"/>
    <w:tmpl w:val="FE7C6AA4"/>
    <w:lvl w:ilvl="0" w:tplc="3FB6B66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7F7111"/>
    <w:multiLevelType w:val="hybridMultilevel"/>
    <w:tmpl w:val="609A6604"/>
    <w:lvl w:ilvl="0" w:tplc="48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2B719E5"/>
    <w:multiLevelType w:val="hybridMultilevel"/>
    <w:tmpl w:val="50EE0E6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FA013D"/>
    <w:multiLevelType w:val="multilevel"/>
    <w:tmpl w:val="41D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21"/>
  </w:num>
  <w:num w:numId="5">
    <w:abstractNumId w:val="23"/>
  </w:num>
  <w:num w:numId="6">
    <w:abstractNumId w:val="27"/>
  </w:num>
  <w:num w:numId="7">
    <w:abstractNumId w:val="26"/>
  </w:num>
  <w:num w:numId="8">
    <w:abstractNumId w:val="10"/>
  </w:num>
  <w:num w:numId="9">
    <w:abstractNumId w:val="17"/>
  </w:num>
  <w:num w:numId="10">
    <w:abstractNumId w:val="8"/>
  </w:num>
  <w:num w:numId="11">
    <w:abstractNumId w:val="18"/>
  </w:num>
  <w:num w:numId="12">
    <w:abstractNumId w:val="22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 w:numId="21">
    <w:abstractNumId w:val="24"/>
  </w:num>
  <w:num w:numId="22">
    <w:abstractNumId w:val="12"/>
  </w:num>
  <w:num w:numId="23">
    <w:abstractNumId w:val="2"/>
  </w:num>
  <w:num w:numId="24">
    <w:abstractNumId w:val="20"/>
  </w:num>
  <w:num w:numId="25">
    <w:abstractNumId w:val="5"/>
  </w:num>
  <w:num w:numId="26">
    <w:abstractNumId w:val="7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30"/>
    <w:rsid w:val="00010865"/>
    <w:rsid w:val="00014CFD"/>
    <w:rsid w:val="00021871"/>
    <w:rsid w:val="000252FD"/>
    <w:rsid w:val="00032769"/>
    <w:rsid w:val="00044913"/>
    <w:rsid w:val="000512AF"/>
    <w:rsid w:val="00061D48"/>
    <w:rsid w:val="00062578"/>
    <w:rsid w:val="00066EE5"/>
    <w:rsid w:val="00067FD2"/>
    <w:rsid w:val="00084429"/>
    <w:rsid w:val="00090588"/>
    <w:rsid w:val="00091918"/>
    <w:rsid w:val="000B113C"/>
    <w:rsid w:val="000B3ECB"/>
    <w:rsid w:val="000B56E4"/>
    <w:rsid w:val="000C3FD1"/>
    <w:rsid w:val="000C63D1"/>
    <w:rsid w:val="000C6709"/>
    <w:rsid w:val="000D0B43"/>
    <w:rsid w:val="000D5F4C"/>
    <w:rsid w:val="000E419F"/>
    <w:rsid w:val="001007A1"/>
    <w:rsid w:val="001208C9"/>
    <w:rsid w:val="0013490D"/>
    <w:rsid w:val="001371D3"/>
    <w:rsid w:val="00147AF1"/>
    <w:rsid w:val="00155369"/>
    <w:rsid w:val="00187D63"/>
    <w:rsid w:val="001954D6"/>
    <w:rsid w:val="001A49BF"/>
    <w:rsid w:val="001A4DA6"/>
    <w:rsid w:val="001B271C"/>
    <w:rsid w:val="001C4AAD"/>
    <w:rsid w:val="001D2591"/>
    <w:rsid w:val="001D27BE"/>
    <w:rsid w:val="001D4779"/>
    <w:rsid w:val="001D67A7"/>
    <w:rsid w:val="001F037A"/>
    <w:rsid w:val="001F2187"/>
    <w:rsid w:val="001F54A1"/>
    <w:rsid w:val="00204185"/>
    <w:rsid w:val="0021092A"/>
    <w:rsid w:val="00233A66"/>
    <w:rsid w:val="0023532C"/>
    <w:rsid w:val="002410E2"/>
    <w:rsid w:val="002413F5"/>
    <w:rsid w:val="002422F6"/>
    <w:rsid w:val="0026154E"/>
    <w:rsid w:val="002667CA"/>
    <w:rsid w:val="0028605E"/>
    <w:rsid w:val="00294433"/>
    <w:rsid w:val="002A61A2"/>
    <w:rsid w:val="002B5D0C"/>
    <w:rsid w:val="002D35A2"/>
    <w:rsid w:val="002D5AD5"/>
    <w:rsid w:val="002E5924"/>
    <w:rsid w:val="00304B14"/>
    <w:rsid w:val="00306DEB"/>
    <w:rsid w:val="00314124"/>
    <w:rsid w:val="00331B51"/>
    <w:rsid w:val="003402F3"/>
    <w:rsid w:val="00340CC7"/>
    <w:rsid w:val="00351EA3"/>
    <w:rsid w:val="00360E12"/>
    <w:rsid w:val="00367A81"/>
    <w:rsid w:val="00370EE2"/>
    <w:rsid w:val="00374DC4"/>
    <w:rsid w:val="00394EEC"/>
    <w:rsid w:val="003974D8"/>
    <w:rsid w:val="003A045A"/>
    <w:rsid w:val="003A2311"/>
    <w:rsid w:val="003A235B"/>
    <w:rsid w:val="003B0C89"/>
    <w:rsid w:val="003B2561"/>
    <w:rsid w:val="003B5572"/>
    <w:rsid w:val="003D74DF"/>
    <w:rsid w:val="003E7BA8"/>
    <w:rsid w:val="004128A4"/>
    <w:rsid w:val="00424498"/>
    <w:rsid w:val="00434956"/>
    <w:rsid w:val="004662F5"/>
    <w:rsid w:val="004774BA"/>
    <w:rsid w:val="004A0370"/>
    <w:rsid w:val="004B0222"/>
    <w:rsid w:val="004C1425"/>
    <w:rsid w:val="004E08DC"/>
    <w:rsid w:val="004E7A37"/>
    <w:rsid w:val="004F19B8"/>
    <w:rsid w:val="00501FAF"/>
    <w:rsid w:val="0050535F"/>
    <w:rsid w:val="00506703"/>
    <w:rsid w:val="005125BE"/>
    <w:rsid w:val="0052167C"/>
    <w:rsid w:val="00522B72"/>
    <w:rsid w:val="0053568B"/>
    <w:rsid w:val="00537B5D"/>
    <w:rsid w:val="00561245"/>
    <w:rsid w:val="00567299"/>
    <w:rsid w:val="00573603"/>
    <w:rsid w:val="005757FF"/>
    <w:rsid w:val="005871FB"/>
    <w:rsid w:val="005879B7"/>
    <w:rsid w:val="00591AAB"/>
    <w:rsid w:val="005B2BC8"/>
    <w:rsid w:val="005B7D4B"/>
    <w:rsid w:val="005C1BDF"/>
    <w:rsid w:val="005E1027"/>
    <w:rsid w:val="005E5274"/>
    <w:rsid w:val="005F35A3"/>
    <w:rsid w:val="0062046D"/>
    <w:rsid w:val="00621680"/>
    <w:rsid w:val="00640C05"/>
    <w:rsid w:val="00655F29"/>
    <w:rsid w:val="006713A7"/>
    <w:rsid w:val="006764E0"/>
    <w:rsid w:val="006967CC"/>
    <w:rsid w:val="006A18DC"/>
    <w:rsid w:val="006B001E"/>
    <w:rsid w:val="006B3402"/>
    <w:rsid w:val="006C54BB"/>
    <w:rsid w:val="006D3495"/>
    <w:rsid w:val="006D4E97"/>
    <w:rsid w:val="00702245"/>
    <w:rsid w:val="007024C8"/>
    <w:rsid w:val="007105B5"/>
    <w:rsid w:val="00710F30"/>
    <w:rsid w:val="00715C61"/>
    <w:rsid w:val="0073478B"/>
    <w:rsid w:val="00750947"/>
    <w:rsid w:val="007533CF"/>
    <w:rsid w:val="0075723D"/>
    <w:rsid w:val="00770B47"/>
    <w:rsid w:val="00774902"/>
    <w:rsid w:val="0077575D"/>
    <w:rsid w:val="0078205A"/>
    <w:rsid w:val="007825A4"/>
    <w:rsid w:val="007D4A3C"/>
    <w:rsid w:val="007D7562"/>
    <w:rsid w:val="007E4F09"/>
    <w:rsid w:val="007E57FE"/>
    <w:rsid w:val="00812737"/>
    <w:rsid w:val="00812DB8"/>
    <w:rsid w:val="00817FCA"/>
    <w:rsid w:val="0082109A"/>
    <w:rsid w:val="008264E7"/>
    <w:rsid w:val="0083488C"/>
    <w:rsid w:val="008378C7"/>
    <w:rsid w:val="00845F6A"/>
    <w:rsid w:val="008471CC"/>
    <w:rsid w:val="00850212"/>
    <w:rsid w:val="00851401"/>
    <w:rsid w:val="00865918"/>
    <w:rsid w:val="00872BA1"/>
    <w:rsid w:val="00873889"/>
    <w:rsid w:val="008838D7"/>
    <w:rsid w:val="00893F33"/>
    <w:rsid w:val="008A3571"/>
    <w:rsid w:val="008A7E30"/>
    <w:rsid w:val="008B1733"/>
    <w:rsid w:val="008C2C32"/>
    <w:rsid w:val="008C5751"/>
    <w:rsid w:val="008D3CDA"/>
    <w:rsid w:val="008D5DE0"/>
    <w:rsid w:val="008F7C6F"/>
    <w:rsid w:val="00904E85"/>
    <w:rsid w:val="009127E5"/>
    <w:rsid w:val="00960D9B"/>
    <w:rsid w:val="00966BC6"/>
    <w:rsid w:val="009705FF"/>
    <w:rsid w:val="00973814"/>
    <w:rsid w:val="00973903"/>
    <w:rsid w:val="0099401A"/>
    <w:rsid w:val="009959B8"/>
    <w:rsid w:val="009A2845"/>
    <w:rsid w:val="009B1BF7"/>
    <w:rsid w:val="009B3EE9"/>
    <w:rsid w:val="009C4B2D"/>
    <w:rsid w:val="009E43EA"/>
    <w:rsid w:val="009E4DD8"/>
    <w:rsid w:val="009E6D7A"/>
    <w:rsid w:val="009F623D"/>
    <w:rsid w:val="00A04B60"/>
    <w:rsid w:val="00A216AE"/>
    <w:rsid w:val="00A251E6"/>
    <w:rsid w:val="00A26F0B"/>
    <w:rsid w:val="00A43C02"/>
    <w:rsid w:val="00A46089"/>
    <w:rsid w:val="00A545AD"/>
    <w:rsid w:val="00A67811"/>
    <w:rsid w:val="00A71058"/>
    <w:rsid w:val="00A72A7B"/>
    <w:rsid w:val="00A941D7"/>
    <w:rsid w:val="00A94431"/>
    <w:rsid w:val="00A94878"/>
    <w:rsid w:val="00A96180"/>
    <w:rsid w:val="00AB4DA6"/>
    <w:rsid w:val="00AC2DC3"/>
    <w:rsid w:val="00AC5C42"/>
    <w:rsid w:val="00AC780C"/>
    <w:rsid w:val="00AD064B"/>
    <w:rsid w:val="00AE0439"/>
    <w:rsid w:val="00AE14B5"/>
    <w:rsid w:val="00AF3024"/>
    <w:rsid w:val="00AF3C0D"/>
    <w:rsid w:val="00AF7776"/>
    <w:rsid w:val="00B01D99"/>
    <w:rsid w:val="00B1272D"/>
    <w:rsid w:val="00B24879"/>
    <w:rsid w:val="00B3134B"/>
    <w:rsid w:val="00B3153F"/>
    <w:rsid w:val="00B37BEC"/>
    <w:rsid w:val="00B40BBE"/>
    <w:rsid w:val="00B44548"/>
    <w:rsid w:val="00B545CE"/>
    <w:rsid w:val="00B57BFC"/>
    <w:rsid w:val="00B63BFB"/>
    <w:rsid w:val="00B810EB"/>
    <w:rsid w:val="00BA5665"/>
    <w:rsid w:val="00BB3C2D"/>
    <w:rsid w:val="00BD6024"/>
    <w:rsid w:val="00C02A43"/>
    <w:rsid w:val="00C036BC"/>
    <w:rsid w:val="00C04F85"/>
    <w:rsid w:val="00C065BA"/>
    <w:rsid w:val="00C128EE"/>
    <w:rsid w:val="00C15A3D"/>
    <w:rsid w:val="00C26C1A"/>
    <w:rsid w:val="00C432F8"/>
    <w:rsid w:val="00C54707"/>
    <w:rsid w:val="00C6160B"/>
    <w:rsid w:val="00C952DC"/>
    <w:rsid w:val="00CC06DB"/>
    <w:rsid w:val="00CC0960"/>
    <w:rsid w:val="00CF0B34"/>
    <w:rsid w:val="00D0239D"/>
    <w:rsid w:val="00D14B20"/>
    <w:rsid w:val="00D21724"/>
    <w:rsid w:val="00D370C9"/>
    <w:rsid w:val="00D3774F"/>
    <w:rsid w:val="00D436A5"/>
    <w:rsid w:val="00D459D5"/>
    <w:rsid w:val="00D5127A"/>
    <w:rsid w:val="00D57FEA"/>
    <w:rsid w:val="00D632F8"/>
    <w:rsid w:val="00D8002F"/>
    <w:rsid w:val="00D917FD"/>
    <w:rsid w:val="00DA15A3"/>
    <w:rsid w:val="00DA65CA"/>
    <w:rsid w:val="00DB1F18"/>
    <w:rsid w:val="00DC6F1A"/>
    <w:rsid w:val="00DD1D86"/>
    <w:rsid w:val="00DE4A0F"/>
    <w:rsid w:val="00E03A30"/>
    <w:rsid w:val="00E27DA1"/>
    <w:rsid w:val="00E30C32"/>
    <w:rsid w:val="00E31D59"/>
    <w:rsid w:val="00E3589D"/>
    <w:rsid w:val="00E36E15"/>
    <w:rsid w:val="00E43367"/>
    <w:rsid w:val="00E43DC4"/>
    <w:rsid w:val="00E46E0B"/>
    <w:rsid w:val="00E46F8F"/>
    <w:rsid w:val="00E47210"/>
    <w:rsid w:val="00E53979"/>
    <w:rsid w:val="00E92F03"/>
    <w:rsid w:val="00EA5E3E"/>
    <w:rsid w:val="00EB1B35"/>
    <w:rsid w:val="00EB3F60"/>
    <w:rsid w:val="00EC4FCC"/>
    <w:rsid w:val="00EC71CF"/>
    <w:rsid w:val="00ED3056"/>
    <w:rsid w:val="00ED5D09"/>
    <w:rsid w:val="00ED7F7A"/>
    <w:rsid w:val="00EE5FF5"/>
    <w:rsid w:val="00F2010F"/>
    <w:rsid w:val="00F4538D"/>
    <w:rsid w:val="00F54DB4"/>
    <w:rsid w:val="00F57956"/>
    <w:rsid w:val="00F6197A"/>
    <w:rsid w:val="00F6390F"/>
    <w:rsid w:val="00F80626"/>
    <w:rsid w:val="00F8240E"/>
    <w:rsid w:val="00F82744"/>
    <w:rsid w:val="00F84339"/>
    <w:rsid w:val="00F84962"/>
    <w:rsid w:val="00F84D80"/>
    <w:rsid w:val="00FA57BA"/>
    <w:rsid w:val="00FB342A"/>
    <w:rsid w:val="00FC30BE"/>
    <w:rsid w:val="00FD1D53"/>
    <w:rsid w:val="00FD2E6B"/>
    <w:rsid w:val="00FD59A5"/>
    <w:rsid w:val="00FD725D"/>
    <w:rsid w:val="00FD7355"/>
    <w:rsid w:val="00FE54E8"/>
    <w:rsid w:val="00FF0773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4951F"/>
  <w15:chartTrackingRefBased/>
  <w15:docId w15:val="{236CCE1E-C9A4-4222-B834-6C1858F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30"/>
  </w:style>
  <w:style w:type="paragraph" w:styleId="Footer">
    <w:name w:val="footer"/>
    <w:basedOn w:val="Normal"/>
    <w:link w:val="FooterChar"/>
    <w:uiPriority w:val="99"/>
    <w:unhideWhenUsed/>
    <w:rsid w:val="0071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30"/>
  </w:style>
  <w:style w:type="table" w:styleId="TableGrid">
    <w:name w:val="Table Grid"/>
    <w:basedOn w:val="TableNormal"/>
    <w:uiPriority w:val="39"/>
    <w:rsid w:val="008B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B20"/>
    <w:pPr>
      <w:ind w:left="720"/>
      <w:contextualSpacing/>
    </w:pPr>
  </w:style>
  <w:style w:type="paragraph" w:styleId="NoSpacing">
    <w:name w:val="No Spacing"/>
    <w:uiPriority w:val="1"/>
    <w:qFormat/>
    <w:rsid w:val="00E3589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72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2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7299"/>
    <w:rPr>
      <w:vertAlign w:val="superscript"/>
    </w:rPr>
  </w:style>
  <w:style w:type="paragraph" w:customStyle="1" w:styleId="Default">
    <w:name w:val="Default"/>
    <w:rsid w:val="00960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0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96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5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155369"/>
  </w:style>
  <w:style w:type="character" w:customStyle="1" w:styleId="eop">
    <w:name w:val="eop"/>
    <w:basedOn w:val="DefaultParagraphFont"/>
    <w:rsid w:val="0015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s@smu.edu.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29E2855A29A4A9ACD96228F066EA7" ma:contentTypeVersion="12" ma:contentTypeDescription="Create a new document." ma:contentTypeScope="" ma:versionID="5e7a48e86663f587c98ff23bf26f81ad">
  <xsd:schema xmlns:xsd="http://www.w3.org/2001/XMLSchema" xmlns:xs="http://www.w3.org/2001/XMLSchema" xmlns:p="http://schemas.microsoft.com/office/2006/metadata/properties" xmlns:ns2="7fd37fea-ae7a-49a2-8157-2dcf6bd26acf" xmlns:ns3="19c9e729-6f14-46e8-b773-eb6db7730c8e" targetNamespace="http://schemas.microsoft.com/office/2006/metadata/properties" ma:root="true" ma:fieldsID="c9eb6a25036cb64c7da2fdeddd04f019" ns2:_="" ns3:_="">
    <xsd:import namespace="7fd37fea-ae7a-49a2-8157-2dcf6bd26acf"/>
    <xsd:import namespace="19c9e729-6f14-46e8-b773-eb6db7730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7fea-ae7a-49a2-8157-2dcf6bd26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9e729-6f14-46e8-b773-eb6db7730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8DC0-2C19-475D-A8AD-C6184A4D4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7fea-ae7a-49a2-8157-2dcf6bd26acf"/>
    <ds:schemaRef ds:uri="19c9e729-6f14-46e8-b773-eb6db7730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7C85B-067E-4EF3-99C6-A52A55DC9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ED480-5066-43DB-AB0C-19F187612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397F98-4AAA-4BC0-832F-B7D67A5B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CHONG</dc:creator>
  <cp:keywords/>
  <dc:description/>
  <cp:lastModifiedBy>Zoe TAN</cp:lastModifiedBy>
  <cp:revision>180</cp:revision>
  <dcterms:created xsi:type="dcterms:W3CDTF">2020-09-15T05:25:00Z</dcterms:created>
  <dcterms:modified xsi:type="dcterms:W3CDTF">2022-03-10T01:25:00Z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Owner">
    <vt:lpwstr>heidichong@smu.edu.sg</vt:lpwstr>
  </property>
  <property fmtid="{D5CDD505-2E9C-101B-9397-08002B2CF9AE}" pid="5" name="MSIP_Label_6951d41b-6b8e-4636-984f-012bff14ba18_SetDate">
    <vt:lpwstr>2019-03-22T06:22:02.5899947Z</vt:lpwstr>
  </property>
  <property fmtid="{D5CDD505-2E9C-101B-9397-08002B2CF9AE}" pid="6" name="MSIP_Label_6951d41b-6b8e-4636-984f-012bff14ba18_Name">
    <vt:lpwstr>Restricted</vt:lpwstr>
  </property>
  <property fmtid="{D5CDD505-2E9C-101B-9397-08002B2CF9AE}" pid="7" name="MSIP_Label_6951d41b-6b8e-4636-984f-012bff14ba18_Application">
    <vt:lpwstr>Microsoft Azure Information Protection</vt:lpwstr>
  </property>
  <property fmtid="{D5CDD505-2E9C-101B-9397-08002B2CF9AE}" pid="8" name="MSIP_Label_6951d41b-6b8e-4636-984f-012bff14ba18_Extended_MSFT_Method">
    <vt:lpwstr>Automatic</vt:lpwstr>
  </property>
  <property fmtid="{D5CDD505-2E9C-101B-9397-08002B2CF9AE}" pid="9" name="Sensitivity">
    <vt:lpwstr>Restricted</vt:lpwstr>
  </property>
  <property fmtid="{D5CDD505-2E9C-101B-9397-08002B2CF9AE}" pid="10" name="ContentTypeId">
    <vt:lpwstr>0x0101003F229E2855A29A4A9ACD96228F066EA7</vt:lpwstr>
  </property>
</Properties>
</file>